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1CD" w:rsidRPr="007425F0" w:rsidRDefault="003E71CD" w:rsidP="003E71C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7425F0">
        <w:rPr>
          <w:rFonts w:ascii="Bookman Old Style" w:eastAsia="Calibri" w:hAnsi="Bookman Old Style" w:cs="Times New Roman"/>
          <w:b/>
          <w:sz w:val="20"/>
          <w:szCs w:val="20"/>
        </w:rPr>
        <w:t>TERMO DE REFERÊNCIA</w:t>
      </w:r>
    </w:p>
    <w:p w:rsidR="003E71CD" w:rsidRPr="007425F0" w:rsidRDefault="003E71CD" w:rsidP="003E71C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sz w:val="20"/>
          <w:szCs w:val="20"/>
        </w:rPr>
      </w:pPr>
      <w:r w:rsidRPr="007425F0">
        <w:rPr>
          <w:rFonts w:ascii="Bookman Old Style" w:eastAsia="Calibri" w:hAnsi="Bookman Old Style" w:cs="Times New Roman"/>
          <w:b/>
          <w:bCs/>
          <w:sz w:val="20"/>
          <w:szCs w:val="20"/>
        </w:rPr>
        <w:t>Art. 6º, inciso XXIII, alínea ‘a’ a ‘j’, da Lei nº 14.133/2021</w:t>
      </w:r>
    </w:p>
    <w:p w:rsidR="003E71CD" w:rsidRPr="007425F0" w:rsidRDefault="003E71CD" w:rsidP="003E71CD">
      <w:pPr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3E71CD" w:rsidRPr="007425F0" w:rsidRDefault="003E71CD" w:rsidP="003E71CD">
      <w:pPr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  <w:r w:rsidRPr="007425F0">
        <w:rPr>
          <w:rFonts w:ascii="Bookman Old Style" w:eastAsia="Calibri" w:hAnsi="Bookman Old Style" w:cs="Times New Roman"/>
          <w:b/>
          <w:bCs/>
          <w:sz w:val="20"/>
          <w:szCs w:val="20"/>
        </w:rPr>
        <w:t xml:space="preserve">1.    DEFINIÇÃO DO OBJETO </w:t>
      </w:r>
      <w:r w:rsidRPr="007425F0">
        <w:rPr>
          <w:rFonts w:ascii="Bookman Old Style" w:eastAsia="Calibri" w:hAnsi="Bookman Old Style" w:cs="Times New Roman"/>
          <w:b/>
          <w:sz w:val="20"/>
          <w:szCs w:val="20"/>
        </w:rPr>
        <w:t>(Art. 6º, inciso XXIII, alínea ‘a’, da Lei nº 14.133/2021).</w:t>
      </w:r>
    </w:p>
    <w:p w:rsidR="003E71CD" w:rsidRPr="003E71CD" w:rsidRDefault="003E71CD" w:rsidP="003E71C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Bookman Old Style" w:eastAsia="MS Mincho" w:hAnsi="Bookman Old Style" w:cs="Arial"/>
          <w:sz w:val="20"/>
          <w:szCs w:val="20"/>
        </w:rPr>
      </w:pPr>
      <w:r>
        <w:rPr>
          <w:rFonts w:ascii="Bookman Old Style" w:eastAsia="MS Mincho" w:hAnsi="Bookman Old Style" w:cs="Arial"/>
          <w:sz w:val="20"/>
          <w:szCs w:val="20"/>
        </w:rPr>
        <w:t>Constitui o objeto deste certame,</w:t>
      </w:r>
      <w:r w:rsidRPr="003E71CD">
        <w:rPr>
          <w:rFonts w:ascii="Bookman Old Style" w:eastAsia="MS Mincho" w:hAnsi="Bookman Old Style" w:cs="Arial"/>
          <w:sz w:val="20"/>
          <w:szCs w:val="20"/>
        </w:rPr>
        <w:t xml:space="preserve"> o pagamento da anuidade para o ano de 2024, com a finalidade de custear as despesas administrativas, o registro de atletas, técnicos e dirigentes esportivos, visando a participação nas competições organizadas pela Associação Esportiva do Sudoeste-AESUPAR. Este documento estabelece as diretrizes e requisitos necessários para a realização do pagamento e destinação dos recursos conforme a solicitação do Departamento Municipal de Esporte.</w:t>
      </w:r>
    </w:p>
    <w:p w:rsidR="003E71CD" w:rsidRPr="0045434D" w:rsidRDefault="003E71CD" w:rsidP="003E71CD">
      <w:pPr>
        <w:spacing w:after="0" w:line="240" w:lineRule="auto"/>
        <w:contextualSpacing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3E71CD" w:rsidRPr="007425F0" w:rsidRDefault="003E71CD" w:rsidP="003E71CD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Bookman Old Style" w:eastAsia="WenQuanYi Micro Hei" w:hAnsi="Bookman Old Style" w:cs="Arial"/>
          <w:b/>
          <w:sz w:val="20"/>
          <w:szCs w:val="20"/>
          <w:lang w:eastAsia="zh-CN" w:bidi="hi-IN"/>
        </w:rPr>
      </w:pPr>
      <w:r w:rsidRPr="007425F0">
        <w:rPr>
          <w:rFonts w:ascii="Bookman Old Style" w:eastAsia="WenQuanYi Micro Hei" w:hAnsi="Bookman Old Style" w:cs="Arial"/>
          <w:sz w:val="20"/>
          <w:szCs w:val="20"/>
          <w:lang w:eastAsia="zh-CN" w:bidi="hi-IN"/>
        </w:rPr>
        <w:t>Descrição detalhada do objeto:</w:t>
      </w:r>
    </w:p>
    <w:tbl>
      <w:tblPr>
        <w:tblW w:w="494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901"/>
        <w:gridCol w:w="3938"/>
        <w:gridCol w:w="1062"/>
        <w:gridCol w:w="758"/>
        <w:gridCol w:w="1213"/>
        <w:gridCol w:w="1177"/>
      </w:tblGrid>
      <w:tr w:rsidR="003E71CD" w:rsidRPr="00BD60E8" w:rsidTr="00D95BD0">
        <w:trPr>
          <w:jc w:val="center"/>
        </w:trPr>
        <w:tc>
          <w:tcPr>
            <w:tcW w:w="887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1CD" w:rsidRPr="00BD60E8" w:rsidRDefault="003E71CD" w:rsidP="00D95BD0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BD60E8">
              <w:rPr>
                <w:rFonts w:ascii="Bookman Old Style" w:hAnsi="Bookman Old Style"/>
                <w:sz w:val="16"/>
                <w:szCs w:val="16"/>
                <w:lang w:val="x-none"/>
              </w:rPr>
              <w:t>LOTE: 1 - Lote 001</w:t>
            </w:r>
          </w:p>
        </w:tc>
      </w:tr>
      <w:tr w:rsidR="003E71CD" w:rsidRPr="00BD60E8" w:rsidTr="00D95BD0">
        <w:trPr>
          <w:jc w:val="center"/>
        </w:trPr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1CD" w:rsidRPr="00BD60E8" w:rsidRDefault="003E71CD" w:rsidP="00D95BD0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BD60E8">
              <w:rPr>
                <w:rFonts w:ascii="Bookman Old Style" w:hAnsi="Bookman Old Style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1CD" w:rsidRPr="00BD60E8" w:rsidRDefault="003E71CD" w:rsidP="00D95BD0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BD60E8">
              <w:rPr>
                <w:rFonts w:ascii="Bookman Old Style" w:hAnsi="Bookman Old Style"/>
                <w:sz w:val="16"/>
                <w:szCs w:val="16"/>
                <w:lang w:val="x-none"/>
              </w:rPr>
              <w:t>Código do produto/</w:t>
            </w:r>
          </w:p>
          <w:p w:rsidR="003E71CD" w:rsidRPr="00BD60E8" w:rsidRDefault="003E71CD" w:rsidP="00D95BD0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BD60E8">
              <w:rPr>
                <w:rFonts w:ascii="Bookman Old Style" w:hAnsi="Bookman Old Style"/>
                <w:sz w:val="16"/>
                <w:szCs w:val="16"/>
                <w:lang w:val="x-none"/>
              </w:rPr>
              <w:t>serviço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1CD" w:rsidRPr="00BD60E8" w:rsidRDefault="003E71CD" w:rsidP="00D95BD0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BD60E8">
              <w:rPr>
                <w:rFonts w:ascii="Bookman Old Style" w:hAnsi="Bookman Old Style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1CD" w:rsidRPr="00BD60E8" w:rsidRDefault="003E71CD" w:rsidP="00D95BD0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BD60E8">
              <w:rPr>
                <w:rFonts w:ascii="Bookman Old Style" w:hAnsi="Bookman Old Style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1CD" w:rsidRPr="00BD60E8" w:rsidRDefault="003E71CD" w:rsidP="00D95BD0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BD60E8">
              <w:rPr>
                <w:rFonts w:ascii="Bookman Old Style" w:hAnsi="Bookman Old Style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1CD" w:rsidRPr="00BD60E8" w:rsidRDefault="003E71CD" w:rsidP="00D95BD0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BD60E8">
              <w:rPr>
                <w:rFonts w:ascii="Bookman Old Style" w:hAnsi="Bookman Old Style"/>
                <w:sz w:val="16"/>
                <w:szCs w:val="16"/>
                <w:lang w:val="x-none"/>
              </w:rPr>
              <w:t>Preço máximo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1CD" w:rsidRPr="00BD60E8" w:rsidRDefault="003E71CD" w:rsidP="00D95BD0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BD60E8">
              <w:rPr>
                <w:rFonts w:ascii="Bookman Old Style" w:hAnsi="Bookman Old Style"/>
                <w:sz w:val="16"/>
                <w:szCs w:val="16"/>
                <w:lang w:val="x-none"/>
              </w:rPr>
              <w:t>Preço máximo total</w:t>
            </w:r>
          </w:p>
        </w:tc>
      </w:tr>
      <w:tr w:rsidR="003E71CD" w:rsidRPr="00BD60E8" w:rsidTr="00D95BD0">
        <w:trPr>
          <w:trHeight w:val="315"/>
          <w:jc w:val="center"/>
        </w:trPr>
        <w:tc>
          <w:tcPr>
            <w:tcW w:w="536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1CD" w:rsidRPr="00BD60E8" w:rsidRDefault="003E71CD" w:rsidP="00D95BD0">
            <w:pPr>
              <w:pStyle w:val="ParagraphStyle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D60E8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1CD" w:rsidRPr="00BD60E8" w:rsidRDefault="00B7792C" w:rsidP="00D95BD0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24228</w:t>
            </w:r>
            <w:bookmarkStart w:id="0" w:name="_GoBack"/>
            <w:bookmarkEnd w:id="0"/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1CD" w:rsidRPr="00BD60E8" w:rsidRDefault="003E71CD" w:rsidP="00D95BD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201E1E"/>
                <w:sz w:val="16"/>
                <w:szCs w:val="16"/>
              </w:rPr>
            </w:pPr>
            <w:r w:rsidRPr="00195059">
              <w:rPr>
                <w:rFonts w:ascii="Bookman Old Style" w:hAnsi="Bookman Old Style" w:cs="Arial"/>
                <w:sz w:val="16"/>
                <w:szCs w:val="16"/>
              </w:rPr>
              <w:t>Pagamento de inscrição para participação nos eventos organizados pela AESUPAR, para custear taxa de arbitragem, premiações e custos para organização dos eventos (XXI</w:t>
            </w:r>
            <w:r w:rsidR="00195059" w:rsidRPr="00195059">
              <w:rPr>
                <w:rFonts w:ascii="Bookman Old Style" w:hAnsi="Bookman Old Style" w:cs="Arial"/>
                <w:sz w:val="16"/>
                <w:szCs w:val="16"/>
              </w:rPr>
              <w:t>I</w:t>
            </w:r>
            <w:r w:rsidRPr="00195059">
              <w:rPr>
                <w:rFonts w:ascii="Bookman Old Style" w:hAnsi="Bookman Old Style" w:cs="Arial"/>
                <w:sz w:val="16"/>
                <w:szCs w:val="16"/>
              </w:rPr>
              <w:t xml:space="preserve"> Copa sudoeste de futebol e futsal, JIMSOP'S E JAMSOP'S).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1CD" w:rsidRPr="00BD60E8" w:rsidRDefault="003E71CD" w:rsidP="00D95BD0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  <w:r w:rsidRPr="00BD60E8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1CD" w:rsidRPr="00BD60E8" w:rsidRDefault="003E71CD" w:rsidP="00D95BD0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SERV</w:t>
            </w:r>
          </w:p>
          <w:p w:rsidR="003E71CD" w:rsidRPr="00BD60E8" w:rsidRDefault="003E71CD" w:rsidP="00D95BD0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1CD" w:rsidRPr="00BD60E8" w:rsidRDefault="00195059" w:rsidP="00D95BD0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12.000,00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1CD" w:rsidRPr="00BD60E8" w:rsidRDefault="00195059" w:rsidP="00D95BD0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12.000,00</w:t>
            </w:r>
          </w:p>
        </w:tc>
      </w:tr>
      <w:tr w:rsidR="003E71CD" w:rsidRPr="00BD60E8" w:rsidTr="00D95BD0">
        <w:trPr>
          <w:jc w:val="center"/>
        </w:trPr>
        <w:tc>
          <w:tcPr>
            <w:tcW w:w="7786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1CD" w:rsidRPr="00BD60E8" w:rsidRDefault="003E71CD" w:rsidP="002761BD">
            <w:pPr>
              <w:pStyle w:val="ParagraphStyle"/>
              <w:rPr>
                <w:rFonts w:ascii="Bookman Old Style" w:hAnsi="Bookman Old Style"/>
                <w:b/>
                <w:sz w:val="16"/>
                <w:szCs w:val="16"/>
                <w:lang w:val="x-none"/>
              </w:rPr>
            </w:pPr>
            <w:r w:rsidRPr="00BD60E8">
              <w:rPr>
                <w:rFonts w:ascii="Bookman Old Style" w:hAnsi="Bookman Old Style"/>
                <w:b/>
                <w:sz w:val="16"/>
                <w:szCs w:val="16"/>
                <w:lang w:val="x-none"/>
              </w:rPr>
              <w:t>TOTAL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1CD" w:rsidRPr="00BD60E8" w:rsidRDefault="00195059" w:rsidP="00D95BD0">
            <w:pPr>
              <w:pStyle w:val="ParagraphStyle"/>
              <w:rPr>
                <w:rFonts w:ascii="Bookman Old Style" w:hAnsi="Bookman Old Style"/>
                <w:b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12.000,00</w:t>
            </w:r>
          </w:p>
        </w:tc>
      </w:tr>
    </w:tbl>
    <w:p w:rsidR="003E71CD" w:rsidRPr="007425F0" w:rsidRDefault="003E71CD" w:rsidP="003E71CD">
      <w:pPr>
        <w:widowControl w:val="0"/>
        <w:spacing w:after="0" w:line="240" w:lineRule="auto"/>
        <w:jc w:val="both"/>
        <w:rPr>
          <w:rFonts w:ascii="Bookman Old Style" w:eastAsia="WenQuanYi Micro Hei" w:hAnsi="Bookman Old Style" w:cs="Arial"/>
          <w:b/>
          <w:sz w:val="20"/>
          <w:szCs w:val="20"/>
          <w:lang w:eastAsia="zh-CN" w:bidi="hi-IN"/>
        </w:rPr>
      </w:pPr>
    </w:p>
    <w:p w:rsidR="003E71CD" w:rsidRPr="007425F0" w:rsidRDefault="003E71CD" w:rsidP="003E71C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Bookman Old Style" w:eastAsia="Times New Roman" w:hAnsi="Bookman Old Style" w:cs="Arial"/>
          <w:bCs/>
          <w:sz w:val="20"/>
          <w:szCs w:val="20"/>
          <w:lang w:eastAsia="pt-BR"/>
        </w:rPr>
      </w:pPr>
      <w:r w:rsidRPr="007425F0"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O prazo de vigência da contratação é de 12 (doze) meses contados do(a) assinatura do contrato, na forma do artigo 105 da Lei n° 14.133/2021</w:t>
      </w:r>
      <w:r w:rsidR="00B7792C"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.</w:t>
      </w:r>
    </w:p>
    <w:p w:rsidR="003E71CD" w:rsidRPr="007425F0" w:rsidRDefault="003E71CD" w:rsidP="003E71CD">
      <w:pPr>
        <w:spacing w:after="0"/>
        <w:contextualSpacing/>
        <w:jc w:val="both"/>
        <w:rPr>
          <w:rFonts w:ascii="Bookman Old Style" w:eastAsia="Times New Roman" w:hAnsi="Bookman Old Style" w:cs="Arial"/>
          <w:bCs/>
          <w:sz w:val="20"/>
          <w:szCs w:val="20"/>
          <w:lang w:eastAsia="pt-BR"/>
        </w:rPr>
      </w:pPr>
    </w:p>
    <w:p w:rsidR="003E71CD" w:rsidRPr="007425F0" w:rsidRDefault="003E71CD" w:rsidP="003E71CD">
      <w:pPr>
        <w:widowControl w:val="0"/>
        <w:numPr>
          <w:ilvl w:val="1"/>
          <w:numId w:val="3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contextualSpacing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 w:eastAsia="pt-BR"/>
        </w:rPr>
      </w:pPr>
      <w:r w:rsidRPr="007425F0"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O custo estimado total da contratação é de </w:t>
      </w:r>
      <w:r w:rsidRPr="007425F0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 xml:space="preserve">R$ </w:t>
      </w:r>
      <w:r w:rsidR="00195059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12.000,00</w:t>
      </w:r>
      <w:r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 xml:space="preserve"> (</w:t>
      </w:r>
      <w:r w:rsidR="00195059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Doze Mil Reais</w:t>
      </w:r>
      <w:r w:rsidRPr="007425F0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).</w:t>
      </w:r>
    </w:p>
    <w:p w:rsidR="003E71CD" w:rsidRPr="007425F0" w:rsidRDefault="003E71CD" w:rsidP="003E71CD">
      <w:pPr>
        <w:widowControl w:val="0"/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val="pt-PT" w:eastAsia="pt-BR"/>
        </w:rPr>
      </w:pPr>
    </w:p>
    <w:p w:rsidR="003E71CD" w:rsidRPr="007425F0" w:rsidRDefault="003E71CD" w:rsidP="003E71CD">
      <w:pPr>
        <w:widowControl w:val="0"/>
        <w:tabs>
          <w:tab w:val="left" w:pos="1017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3E71CD" w:rsidRDefault="003E71CD" w:rsidP="003E71CD">
      <w:pPr>
        <w:widowControl w:val="0"/>
        <w:numPr>
          <w:ilvl w:val="0"/>
          <w:numId w:val="2"/>
        </w:numPr>
        <w:tabs>
          <w:tab w:val="left" w:pos="1017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  <w:r w:rsidRPr="007425F0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 xml:space="preserve"> FUNDAMENTAÇÃO E DESCRIÇÃO DA NECESSIDADE DA CONTRATAÇÃO (art. 6º, inciso XXIII, alínea ‘b’ da Lei n. 14.133/2021).</w:t>
      </w:r>
    </w:p>
    <w:p w:rsidR="003E71CD" w:rsidRDefault="003E71CD" w:rsidP="003E71CD">
      <w:pPr>
        <w:widowControl w:val="0"/>
        <w:tabs>
          <w:tab w:val="left" w:pos="1017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</w:p>
    <w:p w:rsidR="003E71CD" w:rsidRPr="003E71CD" w:rsidRDefault="003E71CD" w:rsidP="003E71CD">
      <w:pPr>
        <w:pStyle w:val="PargrafodaLista"/>
        <w:numPr>
          <w:ilvl w:val="1"/>
          <w:numId w:val="2"/>
        </w:numPr>
        <w:tabs>
          <w:tab w:val="left" w:pos="10170"/>
        </w:tabs>
        <w:adjustRightInd w:val="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 xml:space="preserve"> </w:t>
      </w:r>
      <w:r w:rsidRPr="003E71CD">
        <w:rPr>
          <w:rFonts w:ascii="Bookman Old Style" w:eastAsia="Times New Roman" w:hAnsi="Bookman Old Style" w:cs="Arial"/>
          <w:sz w:val="20"/>
          <w:szCs w:val="20"/>
          <w:lang w:eastAsia="pt-BR"/>
        </w:rPr>
        <w:t>A necessidade de contratação fundamenta-se na singular importância da AESUPAR - Associação Esportiva do Sudoeste do Paraná, que abrange os 42 municípios da região Sudoeste do estado. A referida entidade destaca-se como a única organizadora de eventos esportivos na região, abrangendo diversas modalidades e faixas etárias, tanto para o naipe masculino quanto para o feminino.</w:t>
      </w:r>
    </w:p>
    <w:p w:rsidR="003E71CD" w:rsidRPr="003E71CD" w:rsidRDefault="003E71CD" w:rsidP="00E93A02">
      <w:pPr>
        <w:pStyle w:val="PargrafodaLista"/>
        <w:tabs>
          <w:tab w:val="left" w:pos="10170"/>
        </w:tabs>
        <w:adjustRightInd w:val="0"/>
        <w:ind w:left="432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 w:rsidRPr="003E71CD">
        <w:rPr>
          <w:rFonts w:ascii="Bookman Old Style" w:eastAsia="Times New Roman" w:hAnsi="Bookman Old Style" w:cs="Arial"/>
          <w:sz w:val="20"/>
          <w:szCs w:val="20"/>
          <w:lang w:eastAsia="pt-BR"/>
        </w:rPr>
        <w:t>A abrangência geográfica da AESUPAR e sua exclusividade na promoção de eventos esportivos conferem-lhe um papel fundamental no fomento e desenvolvimento do cenário esportivo regional. A contratação proposta visa garantir os recursos necessários para a continuidade e aprimoramento das atividades dessa entidade, possibilitando a organização de competições que promovam o engajamento esportivo, a inclusão e o desenvolvimento atlético em toda a região Sudoeste do Paraná.</w:t>
      </w:r>
    </w:p>
    <w:p w:rsidR="003E71CD" w:rsidRPr="003E71CD" w:rsidRDefault="003E71CD" w:rsidP="00E93A02">
      <w:pPr>
        <w:pStyle w:val="PargrafodaLista"/>
        <w:tabs>
          <w:tab w:val="left" w:pos="10170"/>
        </w:tabs>
        <w:adjustRightInd w:val="0"/>
        <w:ind w:left="432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 w:rsidRPr="003E71CD">
        <w:rPr>
          <w:rFonts w:ascii="Bookman Old Style" w:eastAsia="Times New Roman" w:hAnsi="Bookman Old Style" w:cs="Arial"/>
          <w:sz w:val="20"/>
          <w:szCs w:val="20"/>
          <w:lang w:eastAsia="pt-BR"/>
        </w:rPr>
        <w:t>Assim, a contratação da anuidade para o ano de 2024 representa um investimento estratégico para sustentar as atividades da AESUPAR, possibilitando a continuidade do seu papel vital na promoção e organização de eventos esportivos que beneficiam significativamente a comunidade local, ampliando as oportunidades de participação e competição para atletas de todas as idades e gêneros.</w:t>
      </w:r>
    </w:p>
    <w:p w:rsidR="003E71CD" w:rsidRPr="00A57631" w:rsidRDefault="003E71CD" w:rsidP="003E71CD">
      <w:pPr>
        <w:tabs>
          <w:tab w:val="left" w:pos="10170"/>
        </w:tabs>
        <w:adjustRightInd w:val="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3E71CD" w:rsidRPr="007425F0" w:rsidRDefault="003E71CD" w:rsidP="003E71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  <w:r w:rsidRPr="007425F0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DESCRIÇÃO DA SOLUÇÃO COMO UM TODO CONSIDERADO O CICLO DE VIDA DO OBJETO E ESPECIFICAÇÃO DO PRODUTO. (Art. 6º, inciso XXIII, alínea ‘c’, da Lei nº 14.133/2021). (</w:t>
      </w:r>
      <w:proofErr w:type="gramStart"/>
      <w:r w:rsidRPr="007425F0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art.</w:t>
      </w:r>
      <w:proofErr w:type="gramEnd"/>
      <w:r w:rsidRPr="007425F0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 xml:space="preserve"> 6º, inciso XXIII, alínea ‘c’, da Lei nº 14.133/2021). </w:t>
      </w:r>
    </w:p>
    <w:p w:rsidR="003E71CD" w:rsidRPr="007425F0" w:rsidRDefault="003E71CD" w:rsidP="003E71CD">
      <w:pPr>
        <w:spacing w:after="0"/>
        <w:jc w:val="both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</w:p>
    <w:p w:rsidR="00E93A02" w:rsidRPr="00E93A02" w:rsidRDefault="00E93A02" w:rsidP="00E93A02">
      <w:pPr>
        <w:pStyle w:val="PargrafodaLista"/>
        <w:numPr>
          <w:ilvl w:val="1"/>
          <w:numId w:val="2"/>
        </w:numPr>
        <w:contextualSpacing/>
        <w:jc w:val="both"/>
        <w:rPr>
          <w:rFonts w:ascii="Bookman Old Style" w:eastAsia="MS Mincho" w:hAnsi="Bookman Old Style" w:cs="Tahoma"/>
          <w:sz w:val="20"/>
          <w:szCs w:val="20"/>
        </w:rPr>
      </w:pPr>
      <w:r>
        <w:rPr>
          <w:rFonts w:ascii="Bookman Old Style" w:eastAsia="MS Mincho" w:hAnsi="Bookman Old Style" w:cs="Tahoma"/>
          <w:sz w:val="20"/>
          <w:szCs w:val="20"/>
        </w:rPr>
        <w:t xml:space="preserve"> </w:t>
      </w:r>
      <w:r w:rsidRPr="00E93A02">
        <w:rPr>
          <w:rFonts w:ascii="Bookman Old Style" w:eastAsia="MS Mincho" w:hAnsi="Bookman Old Style" w:cs="Tahoma"/>
          <w:sz w:val="20"/>
          <w:szCs w:val="20"/>
        </w:rPr>
        <w:t xml:space="preserve">A solução proposta abrange o ciclo de vida do objeto, visando atender de maneira integral as </w:t>
      </w:r>
      <w:r w:rsidRPr="00E93A02">
        <w:rPr>
          <w:rFonts w:ascii="Bookman Old Style" w:eastAsia="MS Mincho" w:hAnsi="Bookman Old Style" w:cs="Tahoma"/>
          <w:sz w:val="20"/>
          <w:szCs w:val="20"/>
        </w:rPr>
        <w:lastRenderedPageBreak/>
        <w:t>necessidades da AESUPAR - Associação Esportiva do Sudoeste do Paraná, no contexto do pagamento da anuidade para o ano de 2024. O ciclo de vida do objeto compreende desde a formalização do contrato até a utilização efetiva dos recursos para os fins estabelecidos.</w:t>
      </w:r>
    </w:p>
    <w:p w:rsidR="00E93A02" w:rsidRPr="00E93A02" w:rsidRDefault="00E93A02" w:rsidP="00E93A02">
      <w:pPr>
        <w:pStyle w:val="PargrafodaLista"/>
        <w:numPr>
          <w:ilvl w:val="2"/>
          <w:numId w:val="7"/>
        </w:numPr>
        <w:ind w:left="709"/>
        <w:contextualSpacing/>
        <w:jc w:val="both"/>
        <w:rPr>
          <w:rFonts w:ascii="Bookman Old Style" w:eastAsia="MS Mincho" w:hAnsi="Bookman Old Style" w:cs="Tahoma"/>
          <w:sz w:val="20"/>
          <w:szCs w:val="20"/>
        </w:rPr>
      </w:pPr>
      <w:r w:rsidRPr="00E93A02">
        <w:rPr>
          <w:rFonts w:ascii="Bookman Old Style" w:eastAsia="MS Mincho" w:hAnsi="Bookman Old Style" w:cs="Tahoma"/>
          <w:b/>
          <w:bCs/>
          <w:sz w:val="20"/>
          <w:szCs w:val="20"/>
        </w:rPr>
        <w:t>Formalização do Contrato:</w:t>
      </w:r>
    </w:p>
    <w:p w:rsidR="00E93A02" w:rsidRPr="00E93A02" w:rsidRDefault="00E93A02" w:rsidP="00E93A02">
      <w:pPr>
        <w:spacing w:after="0" w:line="240" w:lineRule="auto"/>
        <w:ind w:left="1418"/>
        <w:contextualSpacing/>
        <w:jc w:val="both"/>
        <w:rPr>
          <w:rFonts w:ascii="Bookman Old Style" w:eastAsia="MS Mincho" w:hAnsi="Bookman Old Style" w:cs="Tahoma"/>
          <w:sz w:val="20"/>
          <w:szCs w:val="20"/>
        </w:rPr>
      </w:pPr>
      <w:r w:rsidRPr="00E93A02">
        <w:rPr>
          <w:rFonts w:ascii="Bookman Old Style" w:eastAsia="MS Mincho" w:hAnsi="Bookman Old Style" w:cs="Tahoma"/>
          <w:sz w:val="20"/>
          <w:szCs w:val="20"/>
        </w:rPr>
        <w:t>Inicialmente, será formalizado um contrato entre a AESUPAR e a entidade responsável pelo pagamento da anuidade, estabelecendo claramente os termos e condições, bem como as obrigações e responsabilidades de ambas as partes.</w:t>
      </w:r>
    </w:p>
    <w:p w:rsidR="00E93A02" w:rsidRPr="00E93A02" w:rsidRDefault="00E93A02" w:rsidP="00E93A02">
      <w:pPr>
        <w:pStyle w:val="PargrafodaLista"/>
        <w:numPr>
          <w:ilvl w:val="2"/>
          <w:numId w:val="7"/>
        </w:numPr>
        <w:ind w:left="709"/>
        <w:contextualSpacing/>
        <w:jc w:val="both"/>
        <w:rPr>
          <w:rFonts w:ascii="Bookman Old Style" w:eastAsia="MS Mincho" w:hAnsi="Bookman Old Style" w:cs="Tahoma"/>
          <w:sz w:val="20"/>
          <w:szCs w:val="20"/>
        </w:rPr>
      </w:pPr>
      <w:r w:rsidRPr="00E93A02">
        <w:rPr>
          <w:rFonts w:ascii="Bookman Old Style" w:eastAsia="MS Mincho" w:hAnsi="Bookman Old Style" w:cs="Tahoma"/>
          <w:b/>
          <w:bCs/>
          <w:sz w:val="20"/>
          <w:szCs w:val="20"/>
        </w:rPr>
        <w:t>Recebimento dos Recursos:</w:t>
      </w:r>
    </w:p>
    <w:p w:rsidR="00E93A02" w:rsidRPr="00E93A02" w:rsidRDefault="00E93A02" w:rsidP="00E93A02">
      <w:pPr>
        <w:spacing w:after="0" w:line="240" w:lineRule="auto"/>
        <w:ind w:left="1418"/>
        <w:contextualSpacing/>
        <w:jc w:val="both"/>
        <w:rPr>
          <w:rFonts w:ascii="Bookman Old Style" w:eastAsia="MS Mincho" w:hAnsi="Bookman Old Style" w:cs="Tahoma"/>
          <w:sz w:val="20"/>
          <w:szCs w:val="20"/>
        </w:rPr>
      </w:pPr>
      <w:r w:rsidRPr="00E93A02">
        <w:rPr>
          <w:rFonts w:ascii="Bookman Old Style" w:eastAsia="MS Mincho" w:hAnsi="Bookman Old Style" w:cs="Tahoma"/>
          <w:sz w:val="20"/>
          <w:szCs w:val="20"/>
        </w:rPr>
        <w:t>Após a formalização do contrato, a AESUPAR receberá os recursos provenientes do pagamento da anuidade, proporcionando a base financeira necessária para custear despesas administrativas, registro de atletas, técnicos e dirigentes esportivos.</w:t>
      </w:r>
    </w:p>
    <w:p w:rsidR="00E93A02" w:rsidRPr="00E93A02" w:rsidRDefault="00E93A02" w:rsidP="00E93A02">
      <w:pPr>
        <w:pStyle w:val="PargrafodaLista"/>
        <w:numPr>
          <w:ilvl w:val="2"/>
          <w:numId w:val="8"/>
        </w:numPr>
        <w:contextualSpacing/>
        <w:jc w:val="both"/>
        <w:rPr>
          <w:rFonts w:ascii="Bookman Old Style" w:eastAsia="MS Mincho" w:hAnsi="Bookman Old Style" w:cs="Tahoma"/>
          <w:sz w:val="20"/>
          <w:szCs w:val="20"/>
        </w:rPr>
      </w:pPr>
      <w:r w:rsidRPr="00E93A02">
        <w:rPr>
          <w:rFonts w:ascii="Bookman Old Style" w:eastAsia="MS Mincho" w:hAnsi="Bookman Old Style" w:cs="Tahoma"/>
          <w:b/>
          <w:bCs/>
          <w:sz w:val="20"/>
          <w:szCs w:val="20"/>
        </w:rPr>
        <w:t>Registro e Administração:</w:t>
      </w:r>
    </w:p>
    <w:p w:rsidR="00E93A02" w:rsidRPr="00E93A02" w:rsidRDefault="00E93A02" w:rsidP="00E93A02">
      <w:pPr>
        <w:spacing w:after="0" w:line="240" w:lineRule="auto"/>
        <w:ind w:left="1418"/>
        <w:contextualSpacing/>
        <w:jc w:val="both"/>
        <w:rPr>
          <w:rFonts w:ascii="Bookman Old Style" w:eastAsia="MS Mincho" w:hAnsi="Bookman Old Style" w:cs="Tahoma"/>
          <w:sz w:val="20"/>
          <w:szCs w:val="20"/>
        </w:rPr>
      </w:pPr>
      <w:r w:rsidRPr="00E93A02">
        <w:rPr>
          <w:rFonts w:ascii="Bookman Old Style" w:eastAsia="MS Mincho" w:hAnsi="Bookman Old Style" w:cs="Tahoma"/>
          <w:sz w:val="20"/>
          <w:szCs w:val="20"/>
        </w:rPr>
        <w:t>Os recursos serão adequadamente registrados e administrados pela AESUPAR, seguindo as diretrizes estabelecidas pelo Departamento Municipal de Esporte. Isso garantirá a transparência na utilização dos fundos e o cumprimento das finalidades propostas.</w:t>
      </w:r>
    </w:p>
    <w:p w:rsidR="00E93A02" w:rsidRPr="00E93A02" w:rsidRDefault="00E93A02" w:rsidP="00E93A02">
      <w:pPr>
        <w:pStyle w:val="PargrafodaLista"/>
        <w:numPr>
          <w:ilvl w:val="2"/>
          <w:numId w:val="9"/>
        </w:numPr>
        <w:contextualSpacing/>
        <w:jc w:val="both"/>
        <w:rPr>
          <w:rFonts w:ascii="Bookman Old Style" w:eastAsia="MS Mincho" w:hAnsi="Bookman Old Style" w:cs="Tahoma"/>
          <w:sz w:val="20"/>
          <w:szCs w:val="20"/>
        </w:rPr>
      </w:pPr>
      <w:r w:rsidRPr="00E93A02">
        <w:rPr>
          <w:rFonts w:ascii="Bookman Old Style" w:eastAsia="MS Mincho" w:hAnsi="Bookman Old Style" w:cs="Tahoma"/>
          <w:b/>
          <w:bCs/>
          <w:sz w:val="20"/>
          <w:szCs w:val="20"/>
        </w:rPr>
        <w:t>Organização de Eventos Esportivos:</w:t>
      </w:r>
    </w:p>
    <w:p w:rsidR="00E93A02" w:rsidRPr="00E93A02" w:rsidRDefault="00E93A02" w:rsidP="00E93A02">
      <w:pPr>
        <w:spacing w:after="0" w:line="240" w:lineRule="auto"/>
        <w:ind w:left="1418"/>
        <w:contextualSpacing/>
        <w:jc w:val="both"/>
        <w:rPr>
          <w:rFonts w:ascii="Bookman Old Style" w:eastAsia="MS Mincho" w:hAnsi="Bookman Old Style" w:cs="Tahoma"/>
          <w:sz w:val="20"/>
          <w:szCs w:val="20"/>
        </w:rPr>
      </w:pPr>
      <w:r w:rsidRPr="00E93A02">
        <w:rPr>
          <w:rFonts w:ascii="Bookman Old Style" w:eastAsia="MS Mincho" w:hAnsi="Bookman Old Style" w:cs="Tahoma"/>
          <w:sz w:val="20"/>
          <w:szCs w:val="20"/>
        </w:rPr>
        <w:t>Com os recursos disponíveis, a AESUPAR poderá realizar a organização de eventos esportivos nas diversas modalidades e faixas etárias, contemplando tanto o naipe masculino quanto o feminino. Esse processo envolverá o planejamento logístico, a mobilização de participantes e a execução das competições.</w:t>
      </w:r>
    </w:p>
    <w:p w:rsidR="00E93A02" w:rsidRPr="00E93A02" w:rsidRDefault="00E93A02" w:rsidP="00E93A02">
      <w:pPr>
        <w:pStyle w:val="PargrafodaLista"/>
        <w:numPr>
          <w:ilvl w:val="2"/>
          <w:numId w:val="10"/>
        </w:numPr>
        <w:contextualSpacing/>
        <w:jc w:val="both"/>
        <w:rPr>
          <w:rFonts w:ascii="Bookman Old Style" w:eastAsia="MS Mincho" w:hAnsi="Bookman Old Style" w:cs="Tahoma"/>
          <w:sz w:val="20"/>
          <w:szCs w:val="20"/>
        </w:rPr>
      </w:pPr>
      <w:r w:rsidRPr="00E93A02">
        <w:rPr>
          <w:rFonts w:ascii="Bookman Old Style" w:eastAsia="MS Mincho" w:hAnsi="Bookman Old Style" w:cs="Tahoma"/>
          <w:b/>
          <w:bCs/>
          <w:sz w:val="20"/>
          <w:szCs w:val="20"/>
        </w:rPr>
        <w:t>Avaliação de Resultados:</w:t>
      </w:r>
    </w:p>
    <w:p w:rsidR="00E93A02" w:rsidRPr="00E93A02" w:rsidRDefault="00E93A02" w:rsidP="00E93A02">
      <w:pPr>
        <w:spacing w:after="0" w:line="240" w:lineRule="auto"/>
        <w:ind w:left="1418"/>
        <w:contextualSpacing/>
        <w:jc w:val="both"/>
        <w:rPr>
          <w:rFonts w:ascii="Bookman Old Style" w:eastAsia="MS Mincho" w:hAnsi="Bookman Old Style" w:cs="Tahoma"/>
          <w:sz w:val="20"/>
          <w:szCs w:val="20"/>
        </w:rPr>
      </w:pPr>
      <w:r w:rsidRPr="00E93A02">
        <w:rPr>
          <w:rFonts w:ascii="Bookman Old Style" w:eastAsia="MS Mincho" w:hAnsi="Bookman Old Style" w:cs="Tahoma"/>
          <w:sz w:val="20"/>
          <w:szCs w:val="20"/>
        </w:rPr>
        <w:t>Ao término do ciclo de vida do objeto, será realizada uma avaliação dos resultados alcançados, considerando o impacto positivo gerado nos 42 municípios da região Sudoeste do Paraná. A análise abrangerá a participação, a inclusão e o desenvolvimento atlético, com o intuito de mensurar o sucesso da utilização dos recursos.</w:t>
      </w:r>
    </w:p>
    <w:p w:rsidR="00E93A02" w:rsidRPr="00E93A02" w:rsidRDefault="00E93A02" w:rsidP="00E93A02">
      <w:pPr>
        <w:spacing w:after="0" w:line="240" w:lineRule="auto"/>
        <w:contextualSpacing/>
        <w:jc w:val="both"/>
        <w:rPr>
          <w:rFonts w:ascii="Bookman Old Style" w:eastAsia="MS Mincho" w:hAnsi="Bookman Old Style" w:cs="Tahoma"/>
          <w:sz w:val="20"/>
          <w:szCs w:val="20"/>
        </w:rPr>
      </w:pPr>
      <w:r w:rsidRPr="00E93A02">
        <w:rPr>
          <w:rFonts w:ascii="Bookman Old Style" w:eastAsia="MS Mincho" w:hAnsi="Bookman Old Style" w:cs="Tahoma"/>
          <w:sz w:val="20"/>
          <w:szCs w:val="20"/>
        </w:rPr>
        <w:t>A solução proposta, ao considerar o ciclo de vida do objeto e a especificação do produto, busca não apenas viabilizar o pagamento da anuidade, mas também assegurar que os recursos sejam empregados de maneira eficaz, promovendo o desenvolvimento esportivo na região e contribuindo para a missão da AESUPAR como agente central na organização de eventos esportivos locais.</w:t>
      </w:r>
    </w:p>
    <w:p w:rsidR="003E71CD" w:rsidRDefault="003E71CD" w:rsidP="003E71CD">
      <w:pPr>
        <w:spacing w:after="0" w:line="240" w:lineRule="auto"/>
        <w:contextualSpacing/>
        <w:jc w:val="both"/>
        <w:rPr>
          <w:rFonts w:ascii="Bookman Old Style" w:eastAsia="MS Mincho" w:hAnsi="Bookman Old Style" w:cs="Tahoma"/>
          <w:sz w:val="20"/>
          <w:szCs w:val="20"/>
        </w:rPr>
      </w:pPr>
    </w:p>
    <w:p w:rsidR="003E71CD" w:rsidRPr="007425F0" w:rsidRDefault="003E71CD" w:rsidP="003E71CD">
      <w:pPr>
        <w:spacing w:after="0" w:line="240" w:lineRule="auto"/>
        <w:contextualSpacing/>
        <w:jc w:val="both"/>
        <w:rPr>
          <w:rFonts w:ascii="Bookman Old Style" w:eastAsia="MS Mincho" w:hAnsi="Bookman Old Style" w:cs="Tahoma"/>
          <w:sz w:val="20"/>
          <w:szCs w:val="20"/>
        </w:rPr>
      </w:pPr>
      <w:r w:rsidRPr="007425F0">
        <w:rPr>
          <w:rFonts w:ascii="Bookman Old Style" w:eastAsia="MS Mincho" w:hAnsi="Bookman Old Style" w:cs="Tahoma"/>
          <w:sz w:val="20"/>
          <w:szCs w:val="20"/>
        </w:rPr>
        <w:t xml:space="preserve">   </w:t>
      </w:r>
    </w:p>
    <w:p w:rsidR="003E71CD" w:rsidRPr="007425F0" w:rsidRDefault="003E71CD" w:rsidP="00E93A02">
      <w:pPr>
        <w:widowControl w:val="0"/>
        <w:numPr>
          <w:ilvl w:val="0"/>
          <w:numId w:val="10"/>
        </w:numPr>
        <w:tabs>
          <w:tab w:val="left" w:pos="750"/>
        </w:tabs>
        <w:autoSpaceDE w:val="0"/>
        <w:autoSpaceDN w:val="0"/>
        <w:adjustRightInd w:val="0"/>
        <w:spacing w:before="15"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t-BR"/>
        </w:rPr>
      </w:pPr>
      <w:r w:rsidRPr="007425F0">
        <w:rPr>
          <w:rFonts w:ascii="Bookman Old Style" w:eastAsia="Times New Roman" w:hAnsi="Bookman Old Style" w:cs="Arial"/>
          <w:b/>
          <w:bCs/>
          <w:sz w:val="20"/>
          <w:szCs w:val="20"/>
          <w:lang w:eastAsia="pt-BR"/>
        </w:rPr>
        <w:t>REQUISITOS DA CONTRATAÇÃO (art. 6º, inciso XXIII, alínea ‘d’ da Lei nº 14.133/2021)</w:t>
      </w:r>
    </w:p>
    <w:p w:rsidR="003E71CD" w:rsidRPr="007425F0" w:rsidRDefault="003E71CD" w:rsidP="003E71CD">
      <w:pPr>
        <w:spacing w:after="0"/>
        <w:contextualSpacing/>
        <w:jc w:val="both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</w:p>
    <w:p w:rsidR="007030B9" w:rsidRPr="007030B9" w:rsidRDefault="007030B9" w:rsidP="007030B9">
      <w:pPr>
        <w:pStyle w:val="PargrafodaLista"/>
        <w:numPr>
          <w:ilvl w:val="1"/>
          <w:numId w:val="10"/>
        </w:numPr>
        <w:adjustRightInd w:val="0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t-BR"/>
        </w:rPr>
      </w:pPr>
      <w:r w:rsidRPr="007030B9">
        <w:rPr>
          <w:rFonts w:ascii="Bookman Old Style" w:eastAsia="Times New Roman" w:hAnsi="Bookman Old Style" w:cs="Bookman Old Style"/>
          <w:bCs/>
          <w:sz w:val="20"/>
          <w:szCs w:val="20"/>
          <w:lang w:val="pt-BR" w:eastAsia="pt-BR"/>
        </w:rPr>
        <w:t>A contratante deve atuar em conformidade com todas as leis e normativas aplicáveis à sua operação, garantindo a legalidade e ética na execução do contrato.</w:t>
      </w:r>
    </w:p>
    <w:p w:rsidR="007030B9" w:rsidRPr="007030B9" w:rsidRDefault="007030B9" w:rsidP="007030B9">
      <w:pPr>
        <w:pStyle w:val="PargrafodaLista"/>
        <w:numPr>
          <w:ilvl w:val="1"/>
          <w:numId w:val="10"/>
        </w:numPr>
        <w:adjustRightInd w:val="0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t-BR"/>
        </w:rPr>
      </w:pPr>
      <w:r w:rsidRPr="007030B9">
        <w:rPr>
          <w:rFonts w:ascii="Bookman Old Style" w:eastAsia="Times New Roman" w:hAnsi="Bookman Old Style" w:cs="Bookman Old Style"/>
          <w:bCs/>
          <w:sz w:val="20"/>
          <w:szCs w:val="20"/>
          <w:lang w:val="pt-BR" w:eastAsia="pt-BR"/>
        </w:rPr>
        <w:t>A contratante deve reconhecer e comprometer-se a apoiar o desenvolvimento esportivo na região Sudoeste do Paraná, contribuindo para a realização de eventos esportivos e o engajamento da comunidade.</w:t>
      </w:r>
    </w:p>
    <w:p w:rsidR="007030B9" w:rsidRPr="007030B9" w:rsidRDefault="007030B9" w:rsidP="007030B9">
      <w:pPr>
        <w:pStyle w:val="PargrafodaLista"/>
        <w:numPr>
          <w:ilvl w:val="1"/>
          <w:numId w:val="10"/>
        </w:numPr>
        <w:adjustRightInd w:val="0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t-BR"/>
        </w:rPr>
      </w:pPr>
      <w:r>
        <w:rPr>
          <w:rFonts w:ascii="Bookman Old Style" w:eastAsia="Times New Roman" w:hAnsi="Bookman Old Style" w:cs="Bookman Old Style"/>
          <w:bCs/>
          <w:sz w:val="20"/>
          <w:szCs w:val="20"/>
          <w:lang w:val="pt-BR" w:eastAsia="pt-BR"/>
        </w:rPr>
        <w:t>A</w:t>
      </w:r>
      <w:r w:rsidRPr="007030B9">
        <w:rPr>
          <w:rFonts w:ascii="Bookman Old Style" w:eastAsia="Times New Roman" w:hAnsi="Bookman Old Style" w:cs="Bookman Old Style"/>
          <w:bCs/>
          <w:sz w:val="20"/>
          <w:szCs w:val="20"/>
          <w:lang w:val="pt-BR" w:eastAsia="pt-BR"/>
        </w:rPr>
        <w:t xml:space="preserve"> contratante deve demonstrar um compromisso claro com a promoção da inclusão e diversidade nos eventos esportivos, garantindo que as competições sejam acessíveis e acolhedoras para participantes de diferentes origens, habilidades e características.</w:t>
      </w:r>
    </w:p>
    <w:p w:rsidR="007030B9" w:rsidRPr="007030B9" w:rsidRDefault="007030B9" w:rsidP="007030B9">
      <w:pPr>
        <w:pStyle w:val="PargrafodaLista"/>
        <w:numPr>
          <w:ilvl w:val="1"/>
          <w:numId w:val="10"/>
        </w:numPr>
        <w:adjustRightInd w:val="0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t-BR"/>
        </w:rPr>
      </w:pPr>
      <w:r w:rsidRPr="007030B9">
        <w:rPr>
          <w:rFonts w:ascii="Bookman Old Style" w:eastAsia="Times New Roman" w:hAnsi="Bookman Old Style" w:cs="Bookman Old Style"/>
          <w:bCs/>
          <w:sz w:val="20"/>
          <w:szCs w:val="20"/>
          <w:lang w:val="pt-BR" w:eastAsia="pt-BR"/>
        </w:rPr>
        <w:t>A contratante deve cumprir rigorosamente todas as normativas de saúde e segurança pertinentes, especialmente aquelas relacionadas à realização de eventos em contexto esportivo, garantindo um ambiente seguro e saudável para todos os participantes.</w:t>
      </w:r>
    </w:p>
    <w:p w:rsidR="007030B9" w:rsidRDefault="007030B9" w:rsidP="007030B9">
      <w:pPr>
        <w:pStyle w:val="PargrafodaLista"/>
        <w:adjustRightInd w:val="0"/>
        <w:ind w:left="720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t-BR"/>
        </w:rPr>
      </w:pPr>
    </w:p>
    <w:p w:rsidR="007030B9" w:rsidRPr="007030B9" w:rsidRDefault="007030B9" w:rsidP="007030B9">
      <w:pPr>
        <w:pStyle w:val="PargrafodaLista"/>
        <w:adjustRightInd w:val="0"/>
        <w:ind w:left="720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t-BR"/>
        </w:rPr>
      </w:pPr>
    </w:p>
    <w:p w:rsidR="003E71CD" w:rsidRPr="007030B9" w:rsidRDefault="003E71CD" w:rsidP="003E71CD">
      <w:pPr>
        <w:pStyle w:val="PargrafodaLista"/>
        <w:numPr>
          <w:ilvl w:val="0"/>
          <w:numId w:val="4"/>
        </w:numPr>
        <w:adjustRightInd w:val="0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t-BR"/>
        </w:rPr>
      </w:pPr>
      <w:r w:rsidRPr="00275164">
        <w:rPr>
          <w:rFonts w:ascii="Bookman Old Style" w:eastAsia="Times New Roman" w:hAnsi="Bookman Old Style" w:cs="Bookman Old Style"/>
          <w:b/>
          <w:bCs/>
          <w:sz w:val="20"/>
          <w:szCs w:val="20"/>
          <w:lang w:eastAsia="pt-BR"/>
        </w:rPr>
        <w:t>MODELO DE EXECUÇÃO DO OBJETO, QUE CONSISTE NA DEFINIÇÃO DE COMO O CONTRATO DEVERÁ PRODUZIR OS RESULTADOS PRETENDIDOS DESDE O SEU INÍCIO ATÉ O SEU ENCERRAMENTO. (Art. 6º, inciso XXIII, alí</w:t>
      </w:r>
      <w:r>
        <w:rPr>
          <w:rFonts w:ascii="Bookman Old Style" w:eastAsia="Times New Roman" w:hAnsi="Bookman Old Style" w:cs="Bookman Old Style"/>
          <w:b/>
          <w:bCs/>
          <w:sz w:val="20"/>
          <w:szCs w:val="20"/>
          <w:lang w:eastAsia="pt-BR"/>
        </w:rPr>
        <w:t>nea ‘e’, da Lei nº 14.133/2021)</w:t>
      </w:r>
    </w:p>
    <w:p w:rsidR="003E71CD" w:rsidRPr="007425F0" w:rsidRDefault="003E71CD" w:rsidP="003E71C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t-BR"/>
        </w:rPr>
      </w:pPr>
    </w:p>
    <w:p w:rsidR="003E71CD" w:rsidRPr="000177ED" w:rsidRDefault="00E37E24" w:rsidP="003E71CD">
      <w:pPr>
        <w:pStyle w:val="PargrafodaLista"/>
        <w:numPr>
          <w:ilvl w:val="1"/>
          <w:numId w:val="5"/>
        </w:numPr>
        <w:contextualSpacing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 w:rsidRPr="00E37E24">
        <w:rPr>
          <w:rFonts w:ascii="Bookman Old Style" w:eastAsia="Times New Roman" w:hAnsi="Bookman Old Style" w:cs="Arial"/>
          <w:sz w:val="20"/>
          <w:szCs w:val="20"/>
          <w:lang w:val="pt-BR" w:eastAsia="pt-BR"/>
        </w:rPr>
        <w:t>As partes envolvidas formalizarão o contrato, detalhando claramente os termos, condições, obrigações e responsabilidades. Isso incluirá a definição do valor da anuidade, prazos de pagamento, e cláusulas relacionadas à tran</w:t>
      </w:r>
      <w:r>
        <w:rPr>
          <w:rFonts w:ascii="Bookman Old Style" w:eastAsia="Times New Roman" w:hAnsi="Bookman Old Style" w:cs="Arial"/>
          <w:sz w:val="20"/>
          <w:szCs w:val="20"/>
          <w:lang w:val="pt-BR" w:eastAsia="pt-BR"/>
        </w:rPr>
        <w:t>sparência e prestação de contas</w:t>
      </w:r>
      <w:r w:rsidR="003E71CD">
        <w:rPr>
          <w:rFonts w:ascii="Bookman Old Style" w:eastAsia="Times New Roman" w:hAnsi="Bookman Old Style" w:cs="Arial"/>
          <w:sz w:val="20"/>
          <w:szCs w:val="20"/>
          <w:lang w:eastAsia="pt-BR"/>
        </w:rPr>
        <w:t>.</w:t>
      </w:r>
    </w:p>
    <w:p w:rsidR="003E71CD" w:rsidRPr="000C4137" w:rsidRDefault="003E71CD" w:rsidP="00E37E24">
      <w:pPr>
        <w:pStyle w:val="PargrafodaLista"/>
        <w:numPr>
          <w:ilvl w:val="1"/>
          <w:numId w:val="5"/>
        </w:numPr>
        <w:contextualSpacing/>
        <w:jc w:val="both"/>
        <w:rPr>
          <w:rFonts w:ascii="Bookman Old Style" w:eastAsia="Yu Mincho" w:hAnsi="Bookman Old Style" w:cs="Cambria"/>
          <w:b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 </w:t>
      </w:r>
      <w:r w:rsidR="00E37E24" w:rsidRPr="00E37E24">
        <w:rPr>
          <w:rFonts w:ascii="Bookman Old Style" w:eastAsia="Times New Roman" w:hAnsi="Bookman Old Style" w:cs="Arial"/>
          <w:sz w:val="20"/>
          <w:szCs w:val="20"/>
          <w:lang w:val="pt-BR" w:eastAsia="pt-BR"/>
        </w:rPr>
        <w:t xml:space="preserve">Após a formalização, </w:t>
      </w:r>
      <w:r w:rsidR="00E37E24">
        <w:rPr>
          <w:rFonts w:ascii="Bookman Old Style" w:eastAsia="Times New Roman" w:hAnsi="Bookman Old Style" w:cs="Arial"/>
          <w:sz w:val="20"/>
          <w:szCs w:val="20"/>
          <w:lang w:val="pt-BR" w:eastAsia="pt-BR"/>
        </w:rPr>
        <w:t>a Administração</w:t>
      </w:r>
      <w:r w:rsidR="00E37E24" w:rsidRPr="00E37E24">
        <w:rPr>
          <w:rFonts w:ascii="Bookman Old Style" w:eastAsia="Times New Roman" w:hAnsi="Bookman Old Style" w:cs="Arial"/>
          <w:sz w:val="20"/>
          <w:szCs w:val="20"/>
          <w:lang w:val="pt-BR" w:eastAsia="pt-BR"/>
        </w:rPr>
        <w:t xml:space="preserve"> efetuará o pagamento da anuidade, transferindo os </w:t>
      </w:r>
      <w:r w:rsidR="00E37E24" w:rsidRPr="00E37E24">
        <w:rPr>
          <w:rFonts w:ascii="Bookman Old Style" w:eastAsia="Times New Roman" w:hAnsi="Bookman Old Style" w:cs="Arial"/>
          <w:sz w:val="20"/>
          <w:szCs w:val="20"/>
          <w:lang w:val="pt-BR" w:eastAsia="pt-BR"/>
        </w:rPr>
        <w:lastRenderedPageBreak/>
        <w:t>recursos financeiros para a AESUPAR conforme estabelecido no contrato. Este processo ocorrerá de acordo com os prazos definidos, permitindo que a associação tenha acesso aos recursos necessários.</w:t>
      </w:r>
    </w:p>
    <w:p w:rsidR="000C4137" w:rsidRPr="000C4137" w:rsidRDefault="000C4137" w:rsidP="00E37E24">
      <w:pPr>
        <w:pStyle w:val="PargrafodaLista"/>
        <w:numPr>
          <w:ilvl w:val="1"/>
          <w:numId w:val="5"/>
        </w:numPr>
        <w:contextualSpacing/>
        <w:jc w:val="both"/>
        <w:rPr>
          <w:rFonts w:ascii="Bookman Old Style" w:eastAsia="Yu Mincho" w:hAnsi="Bookman Old Style" w:cs="Cambria"/>
          <w:sz w:val="20"/>
          <w:szCs w:val="20"/>
        </w:rPr>
      </w:pPr>
      <w:r w:rsidRPr="000C4137">
        <w:rPr>
          <w:rFonts w:ascii="Bookman Old Style" w:eastAsia="Yu Mincho" w:hAnsi="Bookman Old Style" w:cs="Cambria"/>
          <w:sz w:val="20"/>
          <w:szCs w:val="20"/>
          <w:lang w:val="pt-BR"/>
        </w:rPr>
        <w:t>Com os recursos disponíveis, a AESUPAR realizará o planejamento detalhado e a organização de eventos esportivos ao longo do ano de 2024. Isso incluirá a definição de modalidades esportivas, locais de competição, calendário de eventos, e estratégias de mobilização de participantes.</w:t>
      </w:r>
    </w:p>
    <w:p w:rsidR="000C4137" w:rsidRPr="000C4137" w:rsidRDefault="000C4137" w:rsidP="00E37E24">
      <w:pPr>
        <w:pStyle w:val="PargrafodaLista"/>
        <w:numPr>
          <w:ilvl w:val="1"/>
          <w:numId w:val="5"/>
        </w:numPr>
        <w:contextualSpacing/>
        <w:jc w:val="both"/>
        <w:rPr>
          <w:rFonts w:ascii="Bookman Old Style" w:eastAsia="Yu Mincho" w:hAnsi="Bookman Old Style" w:cs="Cambria"/>
          <w:sz w:val="20"/>
          <w:szCs w:val="20"/>
        </w:rPr>
      </w:pPr>
      <w:r w:rsidRPr="000C4137">
        <w:rPr>
          <w:rFonts w:ascii="Bookman Old Style" w:eastAsia="Yu Mincho" w:hAnsi="Bookman Old Style" w:cs="Cambria"/>
          <w:sz w:val="20"/>
          <w:szCs w:val="20"/>
          <w:lang w:val="pt-BR"/>
        </w:rPr>
        <w:t>Os eventos serão executados conforme o planejado, contemplando as diversas modalidades e faixas etárias, promovendo a participação tanto do naipe masculino quanto do feminino. A AESUPAR se responsabilizará pela logística, arbitragem, e todos os aspectos necessários para a realização bem-sucedida dos eventos.</w:t>
      </w:r>
    </w:p>
    <w:p w:rsidR="000C4137" w:rsidRPr="000C4137" w:rsidRDefault="000C4137" w:rsidP="00E37E24">
      <w:pPr>
        <w:pStyle w:val="PargrafodaLista"/>
        <w:numPr>
          <w:ilvl w:val="1"/>
          <w:numId w:val="5"/>
        </w:numPr>
        <w:contextualSpacing/>
        <w:jc w:val="both"/>
        <w:rPr>
          <w:rFonts w:ascii="Bookman Old Style" w:eastAsia="Yu Mincho" w:hAnsi="Bookman Old Style" w:cs="Cambria"/>
          <w:sz w:val="20"/>
          <w:szCs w:val="20"/>
        </w:rPr>
      </w:pPr>
      <w:r w:rsidRPr="000C4137">
        <w:rPr>
          <w:rFonts w:ascii="Bookman Old Style" w:eastAsia="Yu Mincho" w:hAnsi="Bookman Old Style" w:cs="Cambria"/>
          <w:sz w:val="20"/>
          <w:szCs w:val="20"/>
          <w:lang w:val="pt-BR"/>
        </w:rPr>
        <w:t>Ao término do contrato, a AESUPAR apresentará uma prestação de contas final, detalhando como os recursos foram utilizados e os resultados obtidos. Este processo garantirá a transparência total e o encerramento formal da parceria.</w:t>
      </w:r>
    </w:p>
    <w:p w:rsidR="000C4137" w:rsidRDefault="000C4137" w:rsidP="000C4137">
      <w:pPr>
        <w:pStyle w:val="PargrafodaLista"/>
        <w:ind w:left="720"/>
        <w:contextualSpacing/>
        <w:jc w:val="both"/>
        <w:rPr>
          <w:rFonts w:ascii="Bookman Old Style" w:eastAsia="Yu Mincho" w:hAnsi="Bookman Old Style" w:cs="Cambria"/>
          <w:sz w:val="20"/>
          <w:szCs w:val="20"/>
        </w:rPr>
      </w:pPr>
    </w:p>
    <w:p w:rsidR="000C4137" w:rsidRPr="000C4137" w:rsidRDefault="000C4137" w:rsidP="000C4137">
      <w:pPr>
        <w:pStyle w:val="PargrafodaLista"/>
        <w:ind w:left="720"/>
        <w:contextualSpacing/>
        <w:jc w:val="both"/>
        <w:rPr>
          <w:rFonts w:ascii="Bookman Old Style" w:eastAsia="Yu Mincho" w:hAnsi="Bookman Old Style" w:cs="Cambria"/>
          <w:sz w:val="20"/>
          <w:szCs w:val="20"/>
        </w:rPr>
      </w:pPr>
    </w:p>
    <w:p w:rsidR="003E71CD" w:rsidRPr="007425F0" w:rsidRDefault="003E71CD" w:rsidP="003E71CD">
      <w:pPr>
        <w:numPr>
          <w:ilvl w:val="0"/>
          <w:numId w:val="5"/>
        </w:numPr>
        <w:tabs>
          <w:tab w:val="left" w:pos="708"/>
        </w:tabs>
        <w:spacing w:before="120" w:after="0" w:line="240" w:lineRule="auto"/>
        <w:contextualSpacing/>
        <w:jc w:val="both"/>
        <w:rPr>
          <w:rFonts w:ascii="Bookman Old Style" w:eastAsia="Yu Mincho" w:hAnsi="Bookman Old Style" w:cs="Cambria"/>
          <w:b/>
          <w:sz w:val="20"/>
          <w:szCs w:val="20"/>
        </w:rPr>
      </w:pPr>
      <w:r w:rsidRPr="007425F0">
        <w:rPr>
          <w:rFonts w:ascii="Bookman Old Style" w:eastAsia="Yu Mincho" w:hAnsi="Bookman Old Style" w:cs="Cambria"/>
          <w:b/>
          <w:sz w:val="20"/>
          <w:szCs w:val="20"/>
        </w:rPr>
        <w:t>MODELO DE GESTÃO DO CONTRATO, QUE DESCREVE COMO A EXECUÇÃO DO OBJETO SERÁ ACOMPANHADA E FISCALIZADA PELO ÓRGÃO OU ENTIDADE. (Art. 6º, inciso XXIII, alínea ‘f’, da Lei nº 14.133/2021).</w:t>
      </w:r>
    </w:p>
    <w:p w:rsidR="003E71CD" w:rsidRPr="007425F0" w:rsidRDefault="003E71CD" w:rsidP="003E71CD">
      <w:pPr>
        <w:numPr>
          <w:ilvl w:val="1"/>
          <w:numId w:val="5"/>
        </w:numPr>
        <w:tabs>
          <w:tab w:val="left" w:pos="708"/>
        </w:tabs>
        <w:spacing w:before="120" w:after="0" w:line="240" w:lineRule="auto"/>
        <w:contextualSpacing/>
        <w:jc w:val="both"/>
        <w:rPr>
          <w:rFonts w:ascii="Bookman Old Style" w:eastAsia="MS Mincho" w:hAnsi="Bookman Old Style" w:cs="Tahoma"/>
          <w:bCs/>
          <w:sz w:val="20"/>
          <w:szCs w:val="20"/>
          <w:lang w:eastAsia="pt-BR"/>
        </w:rPr>
      </w:pPr>
      <w:r w:rsidRPr="007425F0">
        <w:rPr>
          <w:rFonts w:ascii="Bookman Old Style" w:eastAsia="MS Mincho" w:hAnsi="Bookman Old Style" w:cs="Tahoma"/>
          <w:bCs/>
          <w:sz w:val="20"/>
          <w:szCs w:val="20"/>
          <w:lang w:eastAsia="pt-BR"/>
        </w:rPr>
        <w:t>O contrato deverá ser executado fielmente pelas partes, de acordo com as cláusulas avençadas e as normas da Lei nº 14.133, de 2021, e cada parte responderá pelas consequências de sua inexecução total ou parcial.</w:t>
      </w:r>
    </w:p>
    <w:p w:rsidR="003E71CD" w:rsidRPr="007425F0" w:rsidRDefault="003E71CD" w:rsidP="003E71CD">
      <w:pPr>
        <w:numPr>
          <w:ilvl w:val="1"/>
          <w:numId w:val="5"/>
        </w:numPr>
        <w:tabs>
          <w:tab w:val="left" w:pos="708"/>
        </w:tabs>
        <w:spacing w:before="120" w:after="0" w:line="240" w:lineRule="auto"/>
        <w:contextualSpacing/>
        <w:jc w:val="both"/>
        <w:rPr>
          <w:rFonts w:ascii="Bookman Old Style" w:eastAsia="Yu Mincho" w:hAnsi="Bookman Old Style" w:cs="Cambria"/>
          <w:b/>
          <w:sz w:val="20"/>
          <w:szCs w:val="20"/>
        </w:rPr>
      </w:pPr>
      <w:r w:rsidRPr="007425F0">
        <w:rPr>
          <w:rFonts w:ascii="Bookman Old Style" w:eastAsia="MS Mincho" w:hAnsi="Bookman Old Style" w:cs="Tahoma"/>
          <w:bCs/>
          <w:sz w:val="20"/>
          <w:szCs w:val="20"/>
          <w:lang w:eastAsia="pt-BR"/>
        </w:rPr>
        <w:t>As comunicações entre o órgão ou entidade e a contratada devem ser realizadas por escrito sempre que o ato exigir tal formalidade, admitindo-se, excepcionalmente, o uso de mensagem eletrônica para esse fim.</w:t>
      </w:r>
    </w:p>
    <w:p w:rsidR="003E71CD" w:rsidRPr="007425F0" w:rsidRDefault="000C4137" w:rsidP="003E71CD">
      <w:pPr>
        <w:numPr>
          <w:ilvl w:val="1"/>
          <w:numId w:val="5"/>
        </w:numPr>
        <w:tabs>
          <w:tab w:val="left" w:pos="708"/>
        </w:tabs>
        <w:spacing w:before="120" w:after="0" w:line="240" w:lineRule="auto"/>
        <w:contextualSpacing/>
        <w:jc w:val="both"/>
        <w:rPr>
          <w:rFonts w:ascii="Bookman Old Style" w:eastAsia="Yu Mincho" w:hAnsi="Bookman Old Style" w:cs="Cambria"/>
          <w:b/>
          <w:sz w:val="20"/>
          <w:szCs w:val="20"/>
        </w:rPr>
      </w:pPr>
      <w:r>
        <w:rPr>
          <w:rFonts w:ascii="Bookman Old Style" w:eastAsia="Cambria" w:hAnsi="Bookman Old Style" w:cs="Calibri Light"/>
          <w:color w:val="000000"/>
          <w:sz w:val="20"/>
          <w:szCs w:val="20"/>
          <w:lang w:eastAsia="pt-BR"/>
        </w:rPr>
        <w:t>A gestora do contrato senhora</w:t>
      </w:r>
      <w:r w:rsidR="003E71CD" w:rsidRPr="007425F0">
        <w:rPr>
          <w:rFonts w:ascii="Bookman Old Style" w:eastAsia="Cambria" w:hAnsi="Bookman Old Style" w:cs="Calibri Light"/>
          <w:color w:val="000000"/>
          <w:sz w:val="20"/>
          <w:szCs w:val="20"/>
          <w:lang w:eastAsia="pt-BR"/>
        </w:rPr>
        <w:t xml:space="preserve"> </w:t>
      </w:r>
      <w:r w:rsidR="00DE2825">
        <w:rPr>
          <w:rFonts w:ascii="Bookman Old Style" w:eastAsia="Cambria" w:hAnsi="Bookman Old Style" w:cs="Calibri Light"/>
          <w:b/>
          <w:color w:val="000000"/>
          <w:sz w:val="20"/>
          <w:szCs w:val="20"/>
          <w:lang w:eastAsia="pt-BR"/>
        </w:rPr>
        <w:t>JOSEANE MARIA DE SÁ SGUAREZ</w:t>
      </w:r>
      <w:r w:rsidR="003E71CD" w:rsidRPr="000C4137">
        <w:rPr>
          <w:rFonts w:ascii="Bookman Old Style" w:eastAsia="Cambria" w:hAnsi="Bookman Old Style" w:cs="Calibri Light"/>
          <w:b/>
          <w:color w:val="000000"/>
          <w:sz w:val="20"/>
          <w:szCs w:val="20"/>
          <w:lang w:eastAsia="pt-BR"/>
        </w:rPr>
        <w:t>I DOS SANTOS</w:t>
      </w:r>
      <w:r w:rsidR="003E71CD" w:rsidRPr="007425F0">
        <w:rPr>
          <w:rFonts w:ascii="Bookman Old Style" w:eastAsia="Cambria" w:hAnsi="Bookman Old Style" w:cs="Calibri Light"/>
          <w:color w:val="000000"/>
          <w:sz w:val="20"/>
          <w:szCs w:val="20"/>
          <w:lang w:eastAsia="pt-BR"/>
        </w:rPr>
        <w:t xml:space="preserve"> acompanhará as condições de habilitação da contratada, para fins de empenho de despesa e pagamento, e anotará os problemas que obstem o fluxo normal da liquidação e do pagamento da despesa no relatório de riscos eventuais.</w:t>
      </w:r>
    </w:p>
    <w:p w:rsidR="003E71CD" w:rsidRPr="007425F0" w:rsidRDefault="003E71CD" w:rsidP="003E71CD">
      <w:pPr>
        <w:numPr>
          <w:ilvl w:val="1"/>
          <w:numId w:val="5"/>
        </w:numPr>
        <w:tabs>
          <w:tab w:val="left" w:pos="708"/>
        </w:tabs>
        <w:spacing w:before="120" w:after="0" w:line="240" w:lineRule="auto"/>
        <w:contextualSpacing/>
        <w:jc w:val="both"/>
        <w:rPr>
          <w:rFonts w:ascii="Bookman Old Style" w:eastAsia="Yu Mincho" w:hAnsi="Bookman Old Style" w:cs="Cambria"/>
          <w:b/>
          <w:sz w:val="20"/>
          <w:szCs w:val="20"/>
        </w:rPr>
      </w:pPr>
      <w:r w:rsidRPr="007425F0">
        <w:rPr>
          <w:rFonts w:ascii="Bookman Old Style" w:eastAsia="Cambria" w:hAnsi="Bookman Old Style" w:cs="Calibri Light"/>
          <w:color w:val="000000"/>
          <w:sz w:val="20"/>
          <w:szCs w:val="20"/>
          <w:lang w:eastAsia="pt-BR"/>
        </w:rPr>
        <w:t>O gestor do contrato acompanhará os registros realizados pelos fiscais do contrato, de todas as ocorrências relacionadas à execução do contrato e as medidas adotadas, informando, se for o caso, à autoridade superior àquelas que ultrapassarem a sua competência.</w:t>
      </w:r>
    </w:p>
    <w:p w:rsidR="003E71CD" w:rsidRPr="000C4137" w:rsidRDefault="003E71CD" w:rsidP="003E71CD">
      <w:pPr>
        <w:numPr>
          <w:ilvl w:val="1"/>
          <w:numId w:val="5"/>
        </w:numPr>
        <w:tabs>
          <w:tab w:val="left" w:pos="708"/>
        </w:tabs>
        <w:spacing w:before="120" w:after="0" w:line="240" w:lineRule="auto"/>
        <w:contextualSpacing/>
        <w:jc w:val="both"/>
        <w:rPr>
          <w:rFonts w:ascii="Bookman Old Style" w:eastAsia="Yu Mincho" w:hAnsi="Bookman Old Style" w:cs="Cambria"/>
          <w:sz w:val="20"/>
          <w:szCs w:val="20"/>
        </w:rPr>
      </w:pPr>
      <w:r w:rsidRPr="000C4137">
        <w:rPr>
          <w:rFonts w:ascii="Bookman Old Style" w:eastAsia="Yu Mincho" w:hAnsi="Bookman Old Style" w:cs="Cambria"/>
          <w:sz w:val="20"/>
          <w:szCs w:val="20"/>
        </w:rPr>
        <w:t xml:space="preserve">Fiscal do contrato: </w:t>
      </w:r>
      <w:r w:rsidR="000C4137" w:rsidRPr="000C4137">
        <w:rPr>
          <w:rFonts w:ascii="Bookman Old Style" w:eastAsia="Yu Mincho" w:hAnsi="Bookman Old Style" w:cs="Cambria"/>
          <w:b/>
          <w:sz w:val="20"/>
          <w:szCs w:val="20"/>
        </w:rPr>
        <w:t>HELIO ALBERTON DE CAMPOS.</w:t>
      </w:r>
    </w:p>
    <w:p w:rsidR="003E71CD" w:rsidRDefault="003E71CD" w:rsidP="003E71CD">
      <w:pPr>
        <w:tabs>
          <w:tab w:val="left" w:pos="708"/>
        </w:tabs>
        <w:spacing w:before="120" w:after="0" w:line="240" w:lineRule="auto"/>
        <w:jc w:val="both"/>
        <w:rPr>
          <w:rFonts w:ascii="Bookman Old Style" w:eastAsia="Yu Mincho" w:hAnsi="Bookman Old Style" w:cs="Cambria"/>
          <w:sz w:val="20"/>
          <w:szCs w:val="20"/>
        </w:rPr>
      </w:pPr>
    </w:p>
    <w:p w:rsidR="000C4137" w:rsidRPr="007425F0" w:rsidRDefault="000C4137" w:rsidP="003E71CD">
      <w:pPr>
        <w:tabs>
          <w:tab w:val="left" w:pos="708"/>
        </w:tabs>
        <w:spacing w:before="120" w:after="0" w:line="240" w:lineRule="auto"/>
        <w:jc w:val="both"/>
        <w:rPr>
          <w:rFonts w:ascii="Bookman Old Style" w:eastAsia="Yu Mincho" w:hAnsi="Bookman Old Style" w:cs="Cambria"/>
          <w:b/>
          <w:sz w:val="20"/>
          <w:szCs w:val="20"/>
        </w:rPr>
      </w:pPr>
    </w:p>
    <w:p w:rsidR="003E71CD" w:rsidRPr="007425F0" w:rsidRDefault="003E71CD" w:rsidP="003E71CD">
      <w:pPr>
        <w:numPr>
          <w:ilvl w:val="0"/>
          <w:numId w:val="5"/>
        </w:numPr>
        <w:tabs>
          <w:tab w:val="left" w:pos="708"/>
        </w:tabs>
        <w:spacing w:before="120" w:after="0" w:line="240" w:lineRule="auto"/>
        <w:contextualSpacing/>
        <w:jc w:val="both"/>
        <w:rPr>
          <w:rFonts w:ascii="Bookman Old Style" w:eastAsia="Yu Mincho" w:hAnsi="Bookman Old Style" w:cs="Cambria"/>
          <w:b/>
          <w:sz w:val="20"/>
          <w:szCs w:val="20"/>
        </w:rPr>
      </w:pPr>
      <w:r w:rsidRPr="007425F0">
        <w:rPr>
          <w:rFonts w:ascii="Bookman Old Style" w:eastAsia="Yu Mincho" w:hAnsi="Bookman Old Style" w:cs="Cambria"/>
          <w:b/>
          <w:sz w:val="20"/>
          <w:szCs w:val="20"/>
        </w:rPr>
        <w:t>CRITÉRIOS DE MEDIÇÃO E DE PAGAMENTO (Art. 6º, inciso XXIII, alínea ‘g’, da Lei nº 14.133/2021).</w:t>
      </w:r>
    </w:p>
    <w:p w:rsidR="000C4137" w:rsidRPr="000C4137" w:rsidRDefault="000C4137" w:rsidP="003E71CD">
      <w:pPr>
        <w:numPr>
          <w:ilvl w:val="1"/>
          <w:numId w:val="5"/>
        </w:numPr>
        <w:tabs>
          <w:tab w:val="left" w:pos="708"/>
        </w:tabs>
        <w:spacing w:before="120" w:after="0" w:line="240" w:lineRule="auto"/>
        <w:contextualSpacing/>
        <w:jc w:val="both"/>
        <w:rPr>
          <w:rFonts w:ascii="Bookman Old Style" w:eastAsia="Yu Mincho" w:hAnsi="Bookman Old Style" w:cs="Cambria"/>
          <w:b/>
          <w:sz w:val="20"/>
          <w:szCs w:val="20"/>
        </w:rPr>
      </w:pPr>
      <w:r w:rsidRPr="000C4137">
        <w:rPr>
          <w:rFonts w:ascii="Bookman Old Style" w:eastAsia="Yu Mincho" w:hAnsi="Bookman Old Style" w:cs="Cambria"/>
          <w:sz w:val="20"/>
          <w:szCs w:val="20"/>
        </w:rPr>
        <w:t>O presente documento não estabelecerá critérios de medição para o seu objeto.</w:t>
      </w:r>
    </w:p>
    <w:p w:rsidR="003E71CD" w:rsidRPr="007425F0" w:rsidRDefault="003E71CD" w:rsidP="003E71CD">
      <w:pPr>
        <w:numPr>
          <w:ilvl w:val="1"/>
          <w:numId w:val="5"/>
        </w:numPr>
        <w:tabs>
          <w:tab w:val="left" w:pos="708"/>
        </w:tabs>
        <w:spacing w:before="120" w:after="0" w:line="240" w:lineRule="auto"/>
        <w:contextualSpacing/>
        <w:jc w:val="both"/>
        <w:rPr>
          <w:rFonts w:ascii="Bookman Old Style" w:eastAsia="Yu Mincho" w:hAnsi="Bookman Old Style" w:cs="Cambria"/>
          <w:b/>
          <w:sz w:val="20"/>
          <w:szCs w:val="20"/>
        </w:rPr>
      </w:pPr>
      <w:r w:rsidRPr="007425F0">
        <w:rPr>
          <w:rFonts w:ascii="Bookman Old Style" w:eastAsia="Yu Mincho" w:hAnsi="Bookman Old Style" w:cs="Cambria"/>
          <w:b/>
          <w:sz w:val="20"/>
          <w:szCs w:val="20"/>
        </w:rPr>
        <w:t xml:space="preserve">Da Liquidação: </w:t>
      </w:r>
      <w:r w:rsidRPr="007425F0">
        <w:rPr>
          <w:rFonts w:ascii="Bookman Old Style" w:eastAsia="Yu Mincho" w:hAnsi="Bookman Old Style" w:cs="Cambria"/>
          <w:color w:val="000000"/>
          <w:sz w:val="20"/>
          <w:szCs w:val="20"/>
        </w:rPr>
        <w:t>Recebida a Nota Fiscal ou documento de cobrança equivalente, correrá o prazo de 30 (trinta) dias úteis para fins de liquidação, na forma desta seção, prorrogáveis por igual período.</w:t>
      </w:r>
    </w:p>
    <w:p w:rsidR="003E71CD" w:rsidRPr="00890613" w:rsidRDefault="003E71CD" w:rsidP="003E71CD">
      <w:pPr>
        <w:numPr>
          <w:ilvl w:val="1"/>
          <w:numId w:val="5"/>
        </w:numPr>
        <w:tabs>
          <w:tab w:val="left" w:pos="708"/>
        </w:tabs>
        <w:spacing w:before="120" w:after="0" w:line="240" w:lineRule="auto"/>
        <w:contextualSpacing/>
        <w:jc w:val="both"/>
        <w:rPr>
          <w:rFonts w:ascii="Bookman Old Style" w:eastAsia="Yu Mincho" w:hAnsi="Bookman Old Style" w:cs="Cambria"/>
          <w:b/>
          <w:sz w:val="20"/>
          <w:szCs w:val="20"/>
        </w:rPr>
      </w:pPr>
      <w:r w:rsidRPr="007425F0">
        <w:rPr>
          <w:rFonts w:ascii="Bookman Old Style" w:eastAsia="Yu Mincho" w:hAnsi="Bookman Old Style" w:cs="Cambria"/>
          <w:color w:val="000000"/>
          <w:sz w:val="20"/>
          <w:szCs w:val="20"/>
        </w:rPr>
        <w:t>Havendo erro na apresentação da nota fiscal ou instrumento de cobrança equivalente, ou circunstância que impeça a liquidação da despesa, esta ficará sobrestada até que o contratado providencie as medidas saneadoras, reiniciando-se o prazo após a comprovação da regularização da situação, sem ônus ao contratante.</w:t>
      </w:r>
      <w:r>
        <w:rPr>
          <w:rFonts w:ascii="Bookman Old Style" w:eastAsia="Yu Mincho" w:hAnsi="Bookman Old Style" w:cs="Cambria"/>
          <w:b/>
          <w:sz w:val="20"/>
          <w:szCs w:val="20"/>
        </w:rPr>
        <w:t xml:space="preserve"> </w:t>
      </w:r>
      <w:r w:rsidRPr="00890613">
        <w:rPr>
          <w:rFonts w:ascii="Bookman Old Style" w:eastAsia="Yu Mincho" w:hAnsi="Bookman Old Style" w:cs="Cambria"/>
          <w:color w:val="000000"/>
          <w:sz w:val="20"/>
          <w:szCs w:val="20"/>
        </w:rPr>
        <w:t>A nota fiscal ou instrumento de cobrança equivalente deverá ser obrigatoriamente acompanhado da comprovação da regularidade fiscal.</w:t>
      </w:r>
    </w:p>
    <w:p w:rsidR="003E71CD" w:rsidRPr="007425F0" w:rsidRDefault="003E71CD" w:rsidP="003E71CD">
      <w:pPr>
        <w:numPr>
          <w:ilvl w:val="1"/>
          <w:numId w:val="5"/>
        </w:numPr>
        <w:spacing w:after="0" w:line="240" w:lineRule="auto"/>
        <w:contextualSpacing/>
        <w:rPr>
          <w:rFonts w:ascii="Bookman Old Style" w:eastAsia="Yu Mincho" w:hAnsi="Bookman Old Style" w:cs="Cambria"/>
          <w:sz w:val="20"/>
          <w:szCs w:val="20"/>
          <w:lang w:val="pt-PT"/>
        </w:rPr>
      </w:pPr>
      <w:r w:rsidRPr="007425F0">
        <w:rPr>
          <w:rFonts w:ascii="Bookman Old Style" w:eastAsia="Yu Mincho" w:hAnsi="Bookman Old Style" w:cs="Cambria"/>
          <w:b/>
          <w:sz w:val="20"/>
          <w:szCs w:val="20"/>
        </w:rPr>
        <w:t xml:space="preserve">Prazo de pagamento: </w:t>
      </w:r>
      <w:r w:rsidRPr="007425F0">
        <w:rPr>
          <w:rFonts w:ascii="Bookman Old Style" w:eastAsia="Yu Mincho" w:hAnsi="Bookman Old Style" w:cs="Cambria"/>
          <w:sz w:val="20"/>
          <w:szCs w:val="20"/>
          <w:lang w:val="pt-PT"/>
        </w:rPr>
        <w:t>O pagamento será efetuado no prazo de até 30 (trinta) dias úteis contados da finalização da liquidação da despesa.</w:t>
      </w:r>
    </w:p>
    <w:p w:rsidR="003E71CD" w:rsidRPr="007425F0" w:rsidRDefault="003E71CD" w:rsidP="003E71CD">
      <w:pPr>
        <w:numPr>
          <w:ilvl w:val="1"/>
          <w:numId w:val="5"/>
        </w:numPr>
        <w:spacing w:after="0" w:line="240" w:lineRule="auto"/>
        <w:contextualSpacing/>
        <w:rPr>
          <w:rFonts w:ascii="Bookman Old Style" w:eastAsia="Yu Mincho" w:hAnsi="Bookman Old Style" w:cs="Cambria"/>
          <w:b/>
          <w:sz w:val="20"/>
          <w:szCs w:val="20"/>
        </w:rPr>
      </w:pPr>
      <w:r w:rsidRPr="007425F0">
        <w:rPr>
          <w:rFonts w:ascii="Bookman Old Style" w:eastAsia="Yu Mincho" w:hAnsi="Bookman Old Style" w:cs="Cambria"/>
          <w:color w:val="000000"/>
          <w:sz w:val="20"/>
          <w:szCs w:val="20"/>
        </w:rPr>
        <w:t>O pagamento será realizado por meio de ordem bancária, para crédito em banco, agência e conta corrente indicado pelo contratado.</w:t>
      </w:r>
    </w:p>
    <w:p w:rsidR="003E71CD" w:rsidRPr="007425F0" w:rsidRDefault="003E71CD" w:rsidP="003E71CD">
      <w:pPr>
        <w:numPr>
          <w:ilvl w:val="1"/>
          <w:numId w:val="5"/>
        </w:numPr>
        <w:spacing w:after="0" w:line="240" w:lineRule="auto"/>
        <w:contextualSpacing/>
        <w:rPr>
          <w:rFonts w:ascii="Bookman Old Style" w:eastAsia="Yu Mincho" w:hAnsi="Bookman Old Style" w:cs="Cambria"/>
          <w:b/>
          <w:sz w:val="20"/>
          <w:szCs w:val="20"/>
        </w:rPr>
      </w:pPr>
      <w:r w:rsidRPr="007425F0">
        <w:rPr>
          <w:rFonts w:ascii="Bookman Old Style" w:eastAsia="Times New Roman" w:hAnsi="Bookman Old Style" w:cs="Tahoma"/>
          <w:sz w:val="20"/>
          <w:szCs w:val="20"/>
          <w:lang w:eastAsia="pt-BR"/>
        </w:rPr>
        <w:t>Será considerada data do pagamento o dia em que constar como emitida a ordem bancária para pagamento.</w:t>
      </w:r>
    </w:p>
    <w:p w:rsidR="003E71CD" w:rsidRPr="007425F0" w:rsidRDefault="003E71CD" w:rsidP="003E71CD">
      <w:pPr>
        <w:spacing w:after="0" w:line="240" w:lineRule="auto"/>
        <w:rPr>
          <w:rFonts w:ascii="Bookman Old Style" w:eastAsia="Yu Mincho" w:hAnsi="Bookman Old Style" w:cs="Cambria"/>
          <w:b/>
          <w:sz w:val="20"/>
          <w:szCs w:val="20"/>
        </w:rPr>
      </w:pPr>
    </w:p>
    <w:p w:rsidR="003E71CD" w:rsidRPr="007425F0" w:rsidRDefault="003E71CD" w:rsidP="003E71CD">
      <w:pPr>
        <w:numPr>
          <w:ilvl w:val="0"/>
          <w:numId w:val="5"/>
        </w:numPr>
        <w:spacing w:after="0" w:line="240" w:lineRule="auto"/>
        <w:contextualSpacing/>
        <w:rPr>
          <w:rFonts w:ascii="Bookman Old Style" w:eastAsia="Yu Mincho" w:hAnsi="Bookman Old Style" w:cs="Cambria"/>
          <w:b/>
          <w:sz w:val="20"/>
          <w:szCs w:val="20"/>
        </w:rPr>
      </w:pPr>
      <w:r w:rsidRPr="007425F0">
        <w:rPr>
          <w:rFonts w:ascii="Bookman Old Style" w:eastAsia="MS Mincho" w:hAnsi="Bookman Old Style" w:cs="Arial"/>
          <w:b/>
          <w:color w:val="000000"/>
          <w:sz w:val="20"/>
          <w:szCs w:val="20"/>
          <w:lang w:eastAsia="pt-BR"/>
        </w:rPr>
        <w:t xml:space="preserve">FORMA E CRITÉRIOS DE SELEÇÃO DO FORNECEDOR </w:t>
      </w:r>
      <w:r w:rsidRPr="007425F0">
        <w:rPr>
          <w:rFonts w:ascii="Bookman Old Style" w:eastAsia="MS Mincho" w:hAnsi="Bookman Old Style" w:cs="Arial"/>
          <w:bCs/>
          <w:color w:val="000000"/>
          <w:sz w:val="20"/>
          <w:szCs w:val="20"/>
        </w:rPr>
        <w:t>(</w:t>
      </w:r>
      <w:r w:rsidRPr="007425F0">
        <w:rPr>
          <w:rFonts w:ascii="Bookman Old Style" w:eastAsia="MS Mincho" w:hAnsi="Bookman Old Style" w:cs="Arial"/>
          <w:b/>
          <w:bCs/>
          <w:color w:val="000000"/>
          <w:sz w:val="20"/>
          <w:szCs w:val="20"/>
        </w:rPr>
        <w:t xml:space="preserve">Art. 6º, inciso XXIII, </w:t>
      </w:r>
      <w:r w:rsidRPr="007425F0">
        <w:rPr>
          <w:rFonts w:ascii="Bookman Old Style" w:eastAsia="MS Mincho" w:hAnsi="Bookman Old Style" w:cs="Arial,Bold"/>
          <w:b/>
          <w:bCs/>
          <w:color w:val="000000"/>
          <w:sz w:val="20"/>
          <w:szCs w:val="20"/>
        </w:rPr>
        <w:t>alínea ‘</w:t>
      </w:r>
      <w:r w:rsidRPr="007425F0">
        <w:rPr>
          <w:rFonts w:ascii="Bookman Old Style" w:eastAsia="MS Mincho" w:hAnsi="Bookman Old Style" w:cs="Arial"/>
          <w:b/>
          <w:bCs/>
          <w:color w:val="000000"/>
          <w:sz w:val="20"/>
          <w:szCs w:val="20"/>
        </w:rPr>
        <w:t>h</w:t>
      </w:r>
      <w:r w:rsidRPr="007425F0">
        <w:rPr>
          <w:rFonts w:ascii="Bookman Old Style" w:eastAsia="MS Mincho" w:hAnsi="Bookman Old Style" w:cs="Arial,Bold"/>
          <w:b/>
          <w:bCs/>
          <w:color w:val="000000"/>
          <w:sz w:val="20"/>
          <w:szCs w:val="20"/>
        </w:rPr>
        <w:t>’</w:t>
      </w:r>
      <w:r w:rsidRPr="007425F0">
        <w:rPr>
          <w:rFonts w:ascii="Bookman Old Style" w:eastAsia="MS Mincho" w:hAnsi="Bookman Old Style" w:cs="Arial"/>
          <w:b/>
          <w:bCs/>
          <w:color w:val="000000"/>
          <w:sz w:val="20"/>
          <w:szCs w:val="20"/>
        </w:rPr>
        <w:t>, da Lei nº 14.133/2021).</w:t>
      </w:r>
    </w:p>
    <w:p w:rsidR="003E71CD" w:rsidRPr="007425F0" w:rsidRDefault="003E71CD" w:rsidP="003E71CD">
      <w:pPr>
        <w:spacing w:after="0" w:line="240" w:lineRule="auto"/>
        <w:rPr>
          <w:rFonts w:ascii="Bookman Old Style" w:eastAsia="Yu Mincho" w:hAnsi="Bookman Old Style" w:cs="Cambria"/>
          <w:b/>
          <w:sz w:val="20"/>
          <w:szCs w:val="20"/>
        </w:rPr>
      </w:pPr>
    </w:p>
    <w:p w:rsidR="003E71CD" w:rsidRDefault="0094762C" w:rsidP="003E71CD">
      <w:pPr>
        <w:numPr>
          <w:ilvl w:val="1"/>
          <w:numId w:val="5"/>
        </w:numPr>
        <w:spacing w:after="0" w:line="240" w:lineRule="auto"/>
        <w:contextualSpacing/>
        <w:rPr>
          <w:rFonts w:ascii="Bookman Old Style" w:eastAsia="Yu Mincho" w:hAnsi="Bookman Old Style" w:cs="Cambria"/>
          <w:sz w:val="20"/>
          <w:szCs w:val="20"/>
        </w:rPr>
      </w:pPr>
      <w:r w:rsidRPr="0094762C">
        <w:rPr>
          <w:rFonts w:ascii="Bookman Old Style" w:eastAsia="Yu Mincho" w:hAnsi="Bookman Old Style" w:cs="Cambria"/>
          <w:sz w:val="20"/>
          <w:szCs w:val="20"/>
        </w:rPr>
        <w:t xml:space="preserve">Na modalidade de </w:t>
      </w:r>
      <w:r w:rsidRPr="0094762C">
        <w:rPr>
          <w:rFonts w:ascii="Bookman Old Style" w:eastAsia="Yu Mincho" w:hAnsi="Bookman Old Style" w:cs="Cambria"/>
          <w:i/>
          <w:sz w:val="20"/>
          <w:szCs w:val="20"/>
        </w:rPr>
        <w:t>inexigibilidade</w:t>
      </w:r>
      <w:r w:rsidRPr="0094762C">
        <w:rPr>
          <w:rFonts w:ascii="Bookman Old Style" w:eastAsia="Yu Mincho" w:hAnsi="Bookman Old Style" w:cs="Cambria"/>
          <w:sz w:val="20"/>
          <w:szCs w:val="20"/>
        </w:rPr>
        <w:t>, a seleção do fornecedor ocorre de maneira específica devido à natureza singular do objeto contratado. A forma e critérios de seleção do fornecedor são geralmente baseados em sua capacidade técnica, experiência e exclusividade em fornecer os bens ou serviços necessários.</w:t>
      </w:r>
    </w:p>
    <w:p w:rsidR="0094762C" w:rsidRDefault="0094762C" w:rsidP="003E71CD">
      <w:pPr>
        <w:numPr>
          <w:ilvl w:val="1"/>
          <w:numId w:val="5"/>
        </w:numPr>
        <w:spacing w:after="0" w:line="240" w:lineRule="auto"/>
        <w:contextualSpacing/>
        <w:rPr>
          <w:rFonts w:ascii="Bookman Old Style" w:eastAsia="Yu Mincho" w:hAnsi="Bookman Old Style" w:cs="Cambria"/>
          <w:sz w:val="20"/>
          <w:szCs w:val="20"/>
        </w:rPr>
      </w:pPr>
      <w:r>
        <w:rPr>
          <w:rFonts w:ascii="Bookman Old Style" w:eastAsia="Yu Mincho" w:hAnsi="Bookman Old Style" w:cs="Cambria"/>
          <w:sz w:val="20"/>
          <w:szCs w:val="20"/>
        </w:rPr>
        <w:t>A AESUPAR</w:t>
      </w:r>
      <w:r w:rsidRPr="0094762C">
        <w:rPr>
          <w:rFonts w:ascii="Bookman Old Style" w:eastAsia="Yu Mincho" w:hAnsi="Bookman Old Style" w:cs="Cambria"/>
          <w:sz w:val="20"/>
          <w:szCs w:val="20"/>
        </w:rPr>
        <w:t xml:space="preserve"> deve estar em conformidade com todas as leis e normativas aplicáveis à sua operação, garantindo a legalidade e ética em sua atuação.</w:t>
      </w:r>
    </w:p>
    <w:p w:rsidR="0094762C" w:rsidRDefault="0094762C" w:rsidP="003E71CD">
      <w:pPr>
        <w:numPr>
          <w:ilvl w:val="1"/>
          <w:numId w:val="5"/>
        </w:numPr>
        <w:spacing w:after="0" w:line="240" w:lineRule="auto"/>
        <w:contextualSpacing/>
        <w:rPr>
          <w:rFonts w:ascii="Bookman Old Style" w:eastAsia="Yu Mincho" w:hAnsi="Bookman Old Style" w:cs="Cambria"/>
          <w:sz w:val="20"/>
          <w:szCs w:val="20"/>
        </w:rPr>
      </w:pPr>
      <w:r>
        <w:rPr>
          <w:rFonts w:ascii="Bookman Old Style" w:eastAsia="Yu Mincho" w:hAnsi="Bookman Old Style" w:cs="Cambria"/>
          <w:sz w:val="20"/>
          <w:szCs w:val="20"/>
        </w:rPr>
        <w:t>A AESUPAR</w:t>
      </w:r>
      <w:r w:rsidRPr="0094762C">
        <w:rPr>
          <w:rFonts w:ascii="Bookman Old Style" w:eastAsia="Yu Mincho" w:hAnsi="Bookman Old Style" w:cs="Cambria"/>
          <w:sz w:val="20"/>
          <w:szCs w:val="20"/>
        </w:rPr>
        <w:t xml:space="preserve"> deverá apresentar uma proposta detalhada, incluindo a descrição completa dos serviços a serem prestados, a metodologia de execução e a estrutura de custos.</w:t>
      </w:r>
    </w:p>
    <w:p w:rsidR="0094762C" w:rsidRDefault="0094762C" w:rsidP="003E71CD">
      <w:pPr>
        <w:numPr>
          <w:ilvl w:val="1"/>
          <w:numId w:val="5"/>
        </w:numPr>
        <w:spacing w:after="0" w:line="240" w:lineRule="auto"/>
        <w:contextualSpacing/>
        <w:rPr>
          <w:rFonts w:ascii="Bookman Old Style" w:eastAsia="Yu Mincho" w:hAnsi="Bookman Old Style" w:cs="Cambria"/>
          <w:sz w:val="20"/>
          <w:szCs w:val="20"/>
        </w:rPr>
      </w:pPr>
      <w:r w:rsidRPr="0094762C">
        <w:rPr>
          <w:rFonts w:ascii="Bookman Old Style" w:eastAsia="Yu Mincho" w:hAnsi="Bookman Old Style" w:cs="Cambria"/>
          <w:sz w:val="20"/>
          <w:szCs w:val="20"/>
        </w:rPr>
        <w:t>A verificação se o fornecedor atende às especificações técnicas necessárias para a realização do objeto do contrato.</w:t>
      </w:r>
    </w:p>
    <w:p w:rsidR="0094762C" w:rsidRDefault="0094762C" w:rsidP="0094762C">
      <w:pPr>
        <w:spacing w:after="0" w:line="240" w:lineRule="auto"/>
        <w:ind w:left="720"/>
        <w:contextualSpacing/>
        <w:rPr>
          <w:rFonts w:ascii="Bookman Old Style" w:eastAsia="Yu Mincho" w:hAnsi="Bookman Old Style" w:cs="Cambria"/>
          <w:sz w:val="20"/>
          <w:szCs w:val="20"/>
        </w:rPr>
      </w:pPr>
    </w:p>
    <w:p w:rsidR="0094762C" w:rsidRPr="0020588A" w:rsidRDefault="0094762C" w:rsidP="000A6282">
      <w:pPr>
        <w:spacing w:after="0" w:line="240" w:lineRule="auto"/>
        <w:contextualSpacing/>
        <w:rPr>
          <w:rFonts w:ascii="Bookman Old Style" w:eastAsia="Yu Mincho" w:hAnsi="Bookman Old Style" w:cs="Cambria"/>
          <w:sz w:val="20"/>
          <w:szCs w:val="20"/>
        </w:rPr>
      </w:pPr>
      <w:r w:rsidRPr="0094762C">
        <w:rPr>
          <w:rFonts w:ascii="Bookman Old Style" w:eastAsia="Yu Mincho" w:hAnsi="Bookman Old Style" w:cs="Cambria"/>
          <w:sz w:val="20"/>
          <w:szCs w:val="20"/>
        </w:rPr>
        <w:t>Esses critérios são estabelecidos com base na singularidade do objeto e visam garantir a contratação da melhor opção, levando em consideração a especificidade da inexigibilidade no processo de seleção de fornecedores.</w:t>
      </w:r>
    </w:p>
    <w:p w:rsidR="003E71CD" w:rsidRDefault="003E71CD" w:rsidP="003E71CD">
      <w:pPr>
        <w:spacing w:after="0" w:line="240" w:lineRule="auto"/>
        <w:rPr>
          <w:rFonts w:ascii="Bookman Old Style" w:eastAsia="MS Mincho" w:hAnsi="Bookman Old Style" w:cs="Tahoma"/>
          <w:b/>
          <w:sz w:val="20"/>
          <w:szCs w:val="20"/>
          <w:lang w:eastAsia="pt-BR"/>
        </w:rPr>
      </w:pPr>
    </w:p>
    <w:p w:rsidR="003E71CD" w:rsidRPr="007425F0" w:rsidRDefault="003E71CD" w:rsidP="003E71CD">
      <w:pPr>
        <w:spacing w:after="0" w:line="240" w:lineRule="auto"/>
        <w:rPr>
          <w:rFonts w:ascii="Bookman Old Style" w:eastAsia="Yu Mincho" w:hAnsi="Bookman Old Style" w:cs="Cambria"/>
          <w:sz w:val="20"/>
          <w:szCs w:val="20"/>
        </w:rPr>
      </w:pPr>
    </w:p>
    <w:p w:rsidR="003E71CD" w:rsidRPr="00DE2825" w:rsidRDefault="003E71CD" w:rsidP="003E71CD">
      <w:pPr>
        <w:numPr>
          <w:ilvl w:val="0"/>
          <w:numId w:val="5"/>
        </w:numPr>
        <w:spacing w:before="120" w:afterLines="120" w:after="288" w:line="240" w:lineRule="auto"/>
        <w:contextualSpacing/>
        <w:jc w:val="both"/>
        <w:rPr>
          <w:rFonts w:ascii="Bookman Old Style" w:eastAsia="MS Mincho" w:hAnsi="Bookman Old Style" w:cs="Arial"/>
          <w:b/>
          <w:bCs/>
          <w:sz w:val="20"/>
          <w:szCs w:val="20"/>
        </w:rPr>
      </w:pPr>
      <w:r w:rsidRPr="007425F0">
        <w:rPr>
          <w:rFonts w:ascii="Bookman Old Style" w:eastAsia="MS Mincho" w:hAnsi="Bookman Old Style" w:cs="Tahoma"/>
          <w:b/>
          <w:bCs/>
          <w:sz w:val="20"/>
          <w:szCs w:val="20"/>
          <w:lang w:eastAsia="pt-BR"/>
        </w:rPr>
        <w:t xml:space="preserve">ESTIMATIVAS DO VALOR DA CONTRATAÇÃO, ACOMPANHADAS DOS PREÇOS UNITÁRIOS REFERENCIAIS, DAS MEMÓRIAS DE CÁLCULO E DOS DOCUMENTOS QUE LHE DÃO SUPORTE, COM OS PARÂMETROS UTILIZADOS PARA A OBTENÇÃO DOS PREÇOS E PARA OS RESPECTIVOS CÁLCULOS. </w:t>
      </w:r>
      <w:r w:rsidRPr="007425F0">
        <w:rPr>
          <w:rFonts w:ascii="Bookman Old Style" w:eastAsia="MS Mincho" w:hAnsi="Bookman Old Style" w:cs="Arial"/>
          <w:bCs/>
          <w:sz w:val="20"/>
          <w:szCs w:val="20"/>
        </w:rPr>
        <w:t>(</w:t>
      </w:r>
      <w:r w:rsidRPr="007425F0">
        <w:rPr>
          <w:rFonts w:ascii="Bookman Old Style" w:eastAsia="MS Mincho" w:hAnsi="Bookman Old Style" w:cs="Arial"/>
          <w:b/>
          <w:bCs/>
          <w:sz w:val="20"/>
          <w:szCs w:val="20"/>
        </w:rPr>
        <w:t xml:space="preserve">Art. 6º, inciso XXIII, </w:t>
      </w:r>
      <w:r w:rsidRPr="007425F0">
        <w:rPr>
          <w:rFonts w:ascii="Bookman Old Style" w:eastAsia="MS Mincho" w:hAnsi="Bookman Old Style" w:cs="Arial,Bold"/>
          <w:b/>
          <w:bCs/>
          <w:sz w:val="20"/>
          <w:szCs w:val="20"/>
        </w:rPr>
        <w:t>alínea ‘</w:t>
      </w:r>
      <w:r w:rsidRPr="007425F0">
        <w:rPr>
          <w:rFonts w:ascii="Bookman Old Style" w:eastAsia="MS Mincho" w:hAnsi="Bookman Old Style" w:cs="Tahoma"/>
          <w:b/>
          <w:bCs/>
          <w:sz w:val="20"/>
          <w:szCs w:val="20"/>
        </w:rPr>
        <w:t>i</w:t>
      </w:r>
      <w:r w:rsidRPr="007425F0">
        <w:rPr>
          <w:rFonts w:ascii="Bookman Old Style" w:eastAsia="MS Mincho" w:hAnsi="Bookman Old Style" w:cs="Arial,Bold"/>
          <w:b/>
          <w:bCs/>
          <w:sz w:val="20"/>
          <w:szCs w:val="20"/>
        </w:rPr>
        <w:t>’</w:t>
      </w:r>
      <w:r w:rsidRPr="007425F0">
        <w:rPr>
          <w:rFonts w:ascii="Bookman Old Style" w:eastAsia="MS Mincho" w:hAnsi="Bookman Old Style" w:cs="Arial"/>
          <w:b/>
          <w:bCs/>
          <w:sz w:val="20"/>
          <w:szCs w:val="20"/>
        </w:rPr>
        <w:t>, da Lei nº 14.133/2021).</w:t>
      </w:r>
    </w:p>
    <w:p w:rsidR="003E71CD" w:rsidRPr="007858A5" w:rsidRDefault="00DE2825" w:rsidP="003E71CD">
      <w:pPr>
        <w:pStyle w:val="PargrafodaLista"/>
        <w:numPr>
          <w:ilvl w:val="1"/>
          <w:numId w:val="5"/>
        </w:numPr>
        <w:spacing w:before="120" w:afterLines="120" w:after="288"/>
        <w:contextualSpacing/>
        <w:jc w:val="both"/>
        <w:rPr>
          <w:rFonts w:ascii="Bookman Old Style" w:eastAsia="MS Mincho" w:hAnsi="Bookman Old Style" w:cs="Tahoma"/>
          <w:b/>
          <w:bCs/>
          <w:sz w:val="20"/>
          <w:szCs w:val="20"/>
          <w:lang w:val="pt-BR" w:eastAsia="pt-BR"/>
        </w:rPr>
      </w:pPr>
      <w:r>
        <w:rPr>
          <w:rFonts w:ascii="Bookman Old Style" w:eastAsia="Times New Roman" w:hAnsi="Bookman Old Style" w:cs="Times New Roman"/>
          <w:bCs/>
          <w:sz w:val="20"/>
          <w:szCs w:val="20"/>
          <w:lang w:eastAsia="pt-BR"/>
        </w:rPr>
        <w:t>O valor</w:t>
      </w:r>
      <w:r w:rsidR="003E71CD" w:rsidRPr="007858A5">
        <w:rPr>
          <w:rFonts w:ascii="Bookman Old Style" w:eastAsia="Times New Roman" w:hAnsi="Bookman Old Style" w:cs="Times New Roman"/>
          <w:bCs/>
          <w:sz w:val="20"/>
          <w:szCs w:val="20"/>
          <w:lang w:eastAsia="pt-BR"/>
        </w:rPr>
        <w:t xml:space="preserve"> total da</w:t>
      </w:r>
      <w:r>
        <w:rPr>
          <w:rFonts w:ascii="Bookman Old Style" w:eastAsia="Times New Roman" w:hAnsi="Bookman Old Style" w:cs="Times New Roman"/>
          <w:bCs/>
          <w:sz w:val="20"/>
          <w:szCs w:val="20"/>
          <w:lang w:eastAsia="pt-BR"/>
        </w:rPr>
        <w:t xml:space="preserve"> contratação é de </w:t>
      </w:r>
      <w:r w:rsidRPr="00DE2825">
        <w:rPr>
          <w:rFonts w:ascii="Bookman Old Style" w:eastAsia="Times New Roman" w:hAnsi="Bookman Old Style" w:cs="Times New Roman"/>
          <w:b/>
          <w:bCs/>
          <w:sz w:val="20"/>
          <w:szCs w:val="20"/>
          <w:lang w:eastAsia="pt-BR"/>
        </w:rPr>
        <w:t xml:space="preserve">R$ </w:t>
      </w:r>
      <w:r w:rsidR="00195059">
        <w:rPr>
          <w:rFonts w:ascii="Bookman Old Style" w:eastAsia="Times New Roman" w:hAnsi="Bookman Old Style" w:cs="Times New Roman"/>
          <w:b/>
          <w:bCs/>
          <w:sz w:val="20"/>
          <w:szCs w:val="20"/>
          <w:lang w:eastAsia="pt-BR"/>
        </w:rPr>
        <w:t>12.000,00 (Doze Mil Reais</w:t>
      </w:r>
      <w:r w:rsidRPr="00DE2825">
        <w:rPr>
          <w:rFonts w:ascii="Bookman Old Style" w:eastAsia="Times New Roman" w:hAnsi="Bookman Old Style" w:cs="Times New Roman"/>
          <w:b/>
          <w:bCs/>
          <w:sz w:val="20"/>
          <w:szCs w:val="20"/>
          <w:lang w:eastAsia="pt-BR"/>
        </w:rPr>
        <w:t>)</w:t>
      </w:r>
      <w:r w:rsidR="00195059">
        <w:rPr>
          <w:rFonts w:ascii="Bookman Old Style" w:eastAsia="Times New Roman" w:hAnsi="Bookman Old Style" w:cs="Times New Roman"/>
          <w:b/>
          <w:bCs/>
          <w:sz w:val="20"/>
          <w:szCs w:val="20"/>
          <w:lang w:eastAsia="pt-BR"/>
        </w:rPr>
        <w:t>.</w:t>
      </w:r>
    </w:p>
    <w:p w:rsidR="003E71CD" w:rsidRPr="007425F0" w:rsidRDefault="003E71CD" w:rsidP="003E71CD">
      <w:pPr>
        <w:numPr>
          <w:ilvl w:val="1"/>
          <w:numId w:val="5"/>
        </w:numPr>
        <w:spacing w:before="100" w:beforeAutospacing="1" w:after="0" w:line="240" w:lineRule="auto"/>
        <w:ind w:right="284"/>
        <w:contextualSpacing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t-BR"/>
        </w:rPr>
      </w:pPr>
      <w:r w:rsidRPr="007425F0">
        <w:rPr>
          <w:rFonts w:ascii="Bookman Old Style" w:eastAsia="Times New Roman" w:hAnsi="Bookman Old Style" w:cs="Times New Roman"/>
          <w:bCs/>
          <w:sz w:val="20"/>
          <w:szCs w:val="20"/>
          <w:lang w:eastAsia="pt-BR"/>
        </w:rPr>
        <w:t>No preço ofertado deverão estar inclusas todas as despesas, bem como todos os tributos, fretes, seguros e demais encargos necessários à completa execução do objeto.</w:t>
      </w:r>
    </w:p>
    <w:p w:rsidR="003E71CD" w:rsidRPr="007425F0" w:rsidRDefault="003E71CD" w:rsidP="003E71CD">
      <w:pPr>
        <w:spacing w:before="100" w:beforeAutospacing="1" w:after="0" w:line="240" w:lineRule="auto"/>
        <w:ind w:right="284"/>
        <w:contextualSpacing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t-BR"/>
        </w:rPr>
      </w:pPr>
    </w:p>
    <w:p w:rsidR="003E71CD" w:rsidRPr="007425F0" w:rsidRDefault="003E71CD" w:rsidP="003E71CD">
      <w:pPr>
        <w:numPr>
          <w:ilvl w:val="0"/>
          <w:numId w:val="5"/>
        </w:numPr>
        <w:spacing w:before="100" w:beforeAutospacing="1" w:after="0" w:line="240" w:lineRule="auto"/>
        <w:ind w:right="284"/>
        <w:contextualSpacing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t-BR"/>
        </w:rPr>
      </w:pPr>
      <w:r w:rsidRPr="007425F0">
        <w:rPr>
          <w:rFonts w:ascii="Bookman Old Style" w:eastAsia="Arial" w:hAnsi="Bookman Old Style" w:cs="Arial"/>
          <w:b/>
          <w:iCs/>
          <w:sz w:val="20"/>
          <w:szCs w:val="20"/>
          <w:lang w:eastAsia="pt-BR"/>
        </w:rPr>
        <w:t xml:space="preserve">ADEQUAÇÃO ORÇAMENTÁRIA (Art. 6º, inciso XXIII, alínea ‘j’, da Lei nº 14.133/2021). </w:t>
      </w:r>
    </w:p>
    <w:p w:rsidR="003E71CD" w:rsidRPr="007425F0" w:rsidRDefault="003E71CD" w:rsidP="003E71CD">
      <w:pPr>
        <w:spacing w:before="120" w:afterLines="120" w:after="288" w:line="240" w:lineRule="auto"/>
        <w:jc w:val="both"/>
        <w:rPr>
          <w:rFonts w:ascii="Bookman Old Style" w:eastAsia="Arial" w:hAnsi="Bookman Old Style" w:cs="Arial"/>
          <w:iCs/>
          <w:sz w:val="20"/>
          <w:szCs w:val="20"/>
          <w:lang w:eastAsia="pt-BR"/>
        </w:rPr>
      </w:pPr>
      <w:r w:rsidRPr="007425F0">
        <w:rPr>
          <w:rFonts w:ascii="Bookman Old Style" w:eastAsia="Arial" w:hAnsi="Bookman Old Style" w:cs="Arial"/>
          <w:iCs/>
          <w:sz w:val="20"/>
          <w:szCs w:val="20"/>
          <w:lang w:eastAsia="pt-BR"/>
        </w:rPr>
        <w:t>As informações contábeis acerca da referida contratação serão anexadas ao processo pertinente durante a conclusão da fase interna pelo Departamento de Licitações, juntamente com a Secretaria Municipal de Contabilidade e Finanças.</w:t>
      </w:r>
    </w:p>
    <w:p w:rsidR="003E71CD" w:rsidRPr="007425F0" w:rsidRDefault="003E71CD" w:rsidP="003E71CD">
      <w:pPr>
        <w:spacing w:after="0" w:line="240" w:lineRule="auto"/>
        <w:rPr>
          <w:rFonts w:ascii="Bookman Old Style" w:eastAsia="Yu Mincho" w:hAnsi="Bookman Old Style" w:cs="Cambria"/>
          <w:sz w:val="20"/>
          <w:szCs w:val="20"/>
        </w:rPr>
      </w:pPr>
    </w:p>
    <w:p w:rsidR="003E71CD" w:rsidRPr="007425F0" w:rsidRDefault="003E71CD" w:rsidP="003E71CD">
      <w:pPr>
        <w:spacing w:after="0" w:line="240" w:lineRule="auto"/>
        <w:rPr>
          <w:rFonts w:ascii="Bookman Old Style" w:eastAsia="Yu Mincho" w:hAnsi="Bookman Old Style" w:cs="Cambria"/>
          <w:sz w:val="20"/>
          <w:szCs w:val="20"/>
        </w:rPr>
      </w:pPr>
    </w:p>
    <w:p w:rsidR="003E71CD" w:rsidRPr="007425F0" w:rsidRDefault="003E71CD" w:rsidP="003E71CD">
      <w:pPr>
        <w:spacing w:before="120" w:afterLines="120" w:after="288" w:line="240" w:lineRule="auto"/>
        <w:jc w:val="center"/>
        <w:rPr>
          <w:rFonts w:ascii="Bookman Old Style" w:eastAsia="MS Mincho" w:hAnsi="Bookman Old Style" w:cs="Arial"/>
          <w:iCs/>
          <w:sz w:val="20"/>
          <w:szCs w:val="20"/>
          <w:lang w:eastAsia="pt-BR"/>
        </w:rPr>
      </w:pPr>
      <w:r w:rsidRPr="007425F0">
        <w:rPr>
          <w:rFonts w:ascii="Bookman Old Style" w:eastAsia="MS Mincho" w:hAnsi="Bookman Old Style" w:cs="Arial"/>
          <w:iCs/>
          <w:sz w:val="20"/>
          <w:szCs w:val="20"/>
          <w:lang w:eastAsia="pt-BR"/>
        </w:rPr>
        <w:t>Sant</w:t>
      </w:r>
      <w:r w:rsidR="00DE2825">
        <w:rPr>
          <w:rFonts w:ascii="Bookman Old Style" w:eastAsia="MS Mincho" w:hAnsi="Bookman Old Style" w:cs="Arial"/>
          <w:iCs/>
          <w:sz w:val="20"/>
          <w:szCs w:val="20"/>
          <w:lang w:eastAsia="pt-BR"/>
        </w:rPr>
        <w:t>o Antonio do Sudoeste-Paraná, 28</w:t>
      </w:r>
      <w:r w:rsidRPr="007425F0">
        <w:rPr>
          <w:rFonts w:ascii="Bookman Old Style" w:eastAsia="MS Mincho" w:hAnsi="Bookman Old Style" w:cs="Arial"/>
          <w:iCs/>
          <w:sz w:val="20"/>
          <w:szCs w:val="20"/>
          <w:lang w:eastAsia="pt-BR"/>
        </w:rPr>
        <w:t xml:space="preserve"> de </w:t>
      </w:r>
      <w:r w:rsidR="00DE2825">
        <w:rPr>
          <w:rFonts w:ascii="Bookman Old Style" w:eastAsia="MS Mincho" w:hAnsi="Bookman Old Style" w:cs="Arial"/>
          <w:iCs/>
          <w:sz w:val="20"/>
          <w:szCs w:val="20"/>
          <w:lang w:eastAsia="pt-BR"/>
        </w:rPr>
        <w:t>fevereiro de 2024</w:t>
      </w:r>
      <w:r w:rsidRPr="007425F0">
        <w:rPr>
          <w:rFonts w:ascii="Bookman Old Style" w:eastAsia="MS Mincho" w:hAnsi="Bookman Old Style" w:cs="Arial"/>
          <w:iCs/>
          <w:sz w:val="20"/>
          <w:szCs w:val="20"/>
          <w:lang w:eastAsia="pt-BR"/>
        </w:rPr>
        <w:t>.</w:t>
      </w:r>
    </w:p>
    <w:p w:rsidR="003E71CD" w:rsidRPr="007425F0" w:rsidRDefault="003E71CD" w:rsidP="003E71CD">
      <w:pPr>
        <w:spacing w:after="0" w:line="240" w:lineRule="auto"/>
        <w:rPr>
          <w:rFonts w:ascii="Bookman Old Style" w:eastAsia="Yu Mincho" w:hAnsi="Bookman Old Style" w:cs="Cambria"/>
          <w:sz w:val="20"/>
          <w:szCs w:val="20"/>
        </w:rPr>
      </w:pPr>
    </w:p>
    <w:p w:rsidR="003E71CD" w:rsidRPr="007425F0" w:rsidRDefault="003E71CD" w:rsidP="003E71CD">
      <w:pPr>
        <w:spacing w:after="0" w:line="240" w:lineRule="auto"/>
        <w:rPr>
          <w:rFonts w:ascii="Bookman Old Style" w:eastAsia="Yu Mincho" w:hAnsi="Bookman Old Style" w:cs="Cambria"/>
          <w:sz w:val="20"/>
          <w:szCs w:val="20"/>
        </w:rPr>
      </w:pPr>
    </w:p>
    <w:p w:rsidR="003E71CD" w:rsidRPr="007425F0" w:rsidRDefault="003E71CD" w:rsidP="003E71CD">
      <w:pPr>
        <w:spacing w:after="0" w:line="240" w:lineRule="auto"/>
        <w:jc w:val="center"/>
        <w:rPr>
          <w:rFonts w:ascii="Bookman Old Style" w:eastAsia="Yu Mincho" w:hAnsi="Bookman Old Style" w:cs="Cambria"/>
          <w:sz w:val="20"/>
          <w:szCs w:val="20"/>
        </w:rPr>
      </w:pPr>
    </w:p>
    <w:p w:rsidR="003E71CD" w:rsidRPr="00DE2825" w:rsidRDefault="003E71CD" w:rsidP="003E71CD">
      <w:pPr>
        <w:spacing w:after="0" w:line="240" w:lineRule="auto"/>
        <w:jc w:val="center"/>
        <w:rPr>
          <w:rFonts w:ascii="Bookman Old Style" w:eastAsia="Arial" w:hAnsi="Bookman Old Style" w:cs="Arial"/>
          <w:b/>
          <w:sz w:val="20"/>
          <w:szCs w:val="20"/>
          <w:lang w:eastAsia="pt-BR"/>
        </w:rPr>
      </w:pPr>
      <w:r w:rsidRPr="00DE2825">
        <w:rPr>
          <w:rFonts w:ascii="Bookman Old Style" w:eastAsia="Yu Mincho" w:hAnsi="Bookman Old Style" w:cs="Cambria"/>
          <w:b/>
          <w:sz w:val="20"/>
          <w:szCs w:val="20"/>
        </w:rPr>
        <w:t>JOSEANE MARIA DE SÁ SGUAREZI DOS SANTOS</w:t>
      </w:r>
    </w:p>
    <w:p w:rsidR="003E71CD" w:rsidRPr="00DE2825" w:rsidRDefault="003E71CD" w:rsidP="003E71CD">
      <w:pPr>
        <w:spacing w:after="0" w:line="240" w:lineRule="auto"/>
        <w:jc w:val="center"/>
        <w:rPr>
          <w:rFonts w:ascii="Bookman Old Style" w:eastAsia="Arial" w:hAnsi="Bookman Old Style" w:cs="Arial"/>
          <w:b/>
          <w:sz w:val="20"/>
          <w:szCs w:val="20"/>
          <w:lang w:eastAsia="pt-BR"/>
        </w:rPr>
      </w:pPr>
      <w:r w:rsidRPr="00DE2825">
        <w:rPr>
          <w:rFonts w:ascii="Bookman Old Style" w:eastAsia="Arial" w:hAnsi="Bookman Old Style" w:cs="Arial"/>
          <w:b/>
          <w:sz w:val="20"/>
          <w:szCs w:val="20"/>
          <w:lang w:eastAsia="pt-BR"/>
        </w:rPr>
        <w:t>Secretária Municipal de Educação, Cultura e Esporte.</w:t>
      </w:r>
    </w:p>
    <w:p w:rsidR="006B0418" w:rsidRDefault="006B0418"/>
    <w:sectPr w:rsidR="006B0418" w:rsidSect="00717B9D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47D" w:rsidRDefault="000A6282">
      <w:pPr>
        <w:spacing w:after="0" w:line="240" w:lineRule="auto"/>
      </w:pPr>
      <w:r>
        <w:separator/>
      </w:r>
    </w:p>
  </w:endnote>
  <w:endnote w:type="continuationSeparator" w:id="0">
    <w:p w:rsidR="0071547D" w:rsidRDefault="000A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47D" w:rsidRDefault="000A6282">
      <w:pPr>
        <w:spacing w:after="0" w:line="240" w:lineRule="auto"/>
      </w:pPr>
      <w:r>
        <w:separator/>
      </w:r>
    </w:p>
  </w:footnote>
  <w:footnote w:type="continuationSeparator" w:id="0">
    <w:p w:rsidR="0071547D" w:rsidRDefault="000A6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35" w:rsidRDefault="002761BD" w:rsidP="006A33C6">
    <w:pPr>
      <w:spacing w:after="0" w:line="240" w:lineRule="auto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9264" behindDoc="0" locked="0" layoutInCell="1" allowOverlap="1" wp14:anchorId="19EB0C83" wp14:editId="694BC12C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3" name="Imagem 3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202735" w:rsidRDefault="002761BD" w:rsidP="006A33C6">
    <w:pPr>
      <w:spacing w:after="0" w:line="240" w:lineRule="auto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202735" w:rsidRDefault="002761BD" w:rsidP="006A33C6">
    <w:pPr>
      <w:spacing w:after="0" w:line="240" w:lineRule="auto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202735" w:rsidRDefault="002761BD" w:rsidP="006A33C6">
    <w:pPr>
      <w:spacing w:after="0" w:line="240" w:lineRule="auto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202735" w:rsidRDefault="002761BD" w:rsidP="006A33C6">
    <w:pPr>
      <w:spacing w:after="0" w:line="240" w:lineRule="auto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– Telefone: (46) 35638000</w:t>
    </w:r>
  </w:p>
  <w:p w:rsidR="00202735" w:rsidRDefault="00B7792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34E06"/>
    <w:multiLevelType w:val="multilevel"/>
    <w:tmpl w:val="11148DD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F473CC"/>
    <w:multiLevelType w:val="multilevel"/>
    <w:tmpl w:val="42C0505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3B2E1032"/>
    <w:multiLevelType w:val="multilevel"/>
    <w:tmpl w:val="FF7495D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4">
    <w:nsid w:val="49DD6EDD"/>
    <w:multiLevelType w:val="multilevel"/>
    <w:tmpl w:val="D18093F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12B0903"/>
    <w:multiLevelType w:val="multilevel"/>
    <w:tmpl w:val="78BAE40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78220A7"/>
    <w:multiLevelType w:val="multilevel"/>
    <w:tmpl w:val="089813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69B749E"/>
    <w:multiLevelType w:val="multilevel"/>
    <w:tmpl w:val="31F05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CD"/>
    <w:rsid w:val="000A6282"/>
    <w:rsid w:val="000C4137"/>
    <w:rsid w:val="00195059"/>
    <w:rsid w:val="002761BD"/>
    <w:rsid w:val="003E71CD"/>
    <w:rsid w:val="006B0418"/>
    <w:rsid w:val="007030B9"/>
    <w:rsid w:val="0071547D"/>
    <w:rsid w:val="0094762C"/>
    <w:rsid w:val="00B7792C"/>
    <w:rsid w:val="00D82845"/>
    <w:rsid w:val="00DE2825"/>
    <w:rsid w:val="00E37E24"/>
    <w:rsid w:val="00E9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254A2-A015-449F-B08F-D0491B88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1C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71C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E71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1CD"/>
  </w:style>
  <w:style w:type="paragraph" w:customStyle="1" w:styleId="ParagraphStyle">
    <w:name w:val="Paragraph Style"/>
    <w:rsid w:val="003E7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E71C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25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6380401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5924959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765154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2466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1410692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08479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5171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719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97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35680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7250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0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1881</Words>
  <Characters>10161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5</cp:revision>
  <dcterms:created xsi:type="dcterms:W3CDTF">2024-02-28T16:27:00Z</dcterms:created>
  <dcterms:modified xsi:type="dcterms:W3CDTF">2024-03-01T11:43:00Z</dcterms:modified>
</cp:coreProperties>
</file>