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F" w:rsidRPr="003B2AAD" w:rsidRDefault="00853975" w:rsidP="003B2AAD">
      <w:pPr>
        <w:jc w:val="center"/>
        <w:rPr>
          <w:rFonts w:ascii="Bookman Old Style" w:hAnsi="Bookman Old Style"/>
          <w:b/>
          <w:sz w:val="20"/>
          <w:szCs w:val="20"/>
        </w:rPr>
      </w:pPr>
      <w:r w:rsidRPr="003B2AAD">
        <w:rPr>
          <w:rFonts w:ascii="Bookman Old Style" w:hAnsi="Bookman Old Style"/>
          <w:b/>
          <w:sz w:val="20"/>
          <w:szCs w:val="20"/>
        </w:rPr>
        <w:t>TERMO DE REFERÊNCIA</w:t>
      </w:r>
    </w:p>
    <w:p w:rsidR="00853975" w:rsidRPr="003B2AAD" w:rsidRDefault="00853975" w:rsidP="003B2AAD">
      <w:pPr>
        <w:numPr>
          <w:ilvl w:val="0"/>
          <w:numId w:val="16"/>
        </w:numPr>
        <w:ind w:left="0" w:hanging="33"/>
        <w:jc w:val="both"/>
        <w:rPr>
          <w:rFonts w:ascii="Bookman Old Style" w:hAnsi="Bookman Old Style"/>
          <w:b/>
          <w:sz w:val="20"/>
          <w:szCs w:val="20"/>
        </w:rPr>
      </w:pPr>
      <w:r w:rsidRPr="003B2AAD">
        <w:rPr>
          <w:rFonts w:ascii="Bookman Old Style" w:hAnsi="Bookman Old Style"/>
          <w:bCs/>
          <w:sz w:val="20"/>
          <w:szCs w:val="20"/>
        </w:rPr>
        <w:t xml:space="preserve"> </w:t>
      </w:r>
      <w:r w:rsidRPr="003B2AAD">
        <w:rPr>
          <w:rFonts w:ascii="Bookman Old Style" w:hAnsi="Bookman Old Style"/>
          <w:b/>
          <w:bCs/>
          <w:sz w:val="20"/>
          <w:szCs w:val="20"/>
        </w:rPr>
        <w:t xml:space="preserve">DEFINIÇÃO DO OBJETO </w:t>
      </w:r>
      <w:r w:rsidRPr="003B2AAD">
        <w:rPr>
          <w:rFonts w:ascii="Bookman Old Style" w:hAnsi="Bookman Old Style"/>
          <w:b/>
          <w:sz w:val="20"/>
          <w:szCs w:val="20"/>
        </w:rPr>
        <w:t>(Art. 6º, inciso XXIII, alínea ‘a’, da Lei nº 14.133/2021).</w:t>
      </w:r>
      <w:r w:rsidR="003B2AAD">
        <w:rPr>
          <w:rFonts w:ascii="Bookman Old Style" w:hAnsi="Bookman Old Style"/>
          <w:b/>
          <w:sz w:val="20"/>
          <w:szCs w:val="20"/>
        </w:rPr>
        <w:br/>
      </w:r>
      <w:r w:rsidR="00A71348" w:rsidRPr="003B2AAD">
        <w:rPr>
          <w:rFonts w:ascii="Bookman Old Style" w:hAnsi="Bookman Old Style"/>
          <w:b/>
          <w:sz w:val="20"/>
          <w:szCs w:val="20"/>
        </w:rPr>
        <w:br/>
      </w:r>
      <w:r w:rsidR="00A71348" w:rsidRPr="003B2AAD">
        <w:rPr>
          <w:rFonts w:ascii="Bookman Old Style" w:eastAsia="Calibri" w:hAnsi="Bookman Old Style" w:cs="Times New Roman"/>
          <w:color w:val="000000"/>
          <w:sz w:val="20"/>
          <w:szCs w:val="20"/>
        </w:rPr>
        <w:t>Contratação de empresa para confecção de uniformes esportivos, para atender as demandas do Departamento de esportes do município</w:t>
      </w:r>
      <w:r w:rsidR="00E4459B">
        <w:rPr>
          <w:rFonts w:ascii="Bookman Old Style" w:eastAsia="Calibri" w:hAnsi="Bookman Old Style" w:cs="Times New Roman"/>
          <w:color w:val="000000"/>
          <w:sz w:val="20"/>
          <w:szCs w:val="20"/>
        </w:rPr>
        <w:t xml:space="preserve"> de Santo Antonio do Sudoeste PR.</w:t>
      </w:r>
    </w:p>
    <w:p w:rsidR="007467F2" w:rsidRPr="003B2AAD" w:rsidRDefault="00853975" w:rsidP="003B2AAD">
      <w:pPr>
        <w:spacing w:after="0"/>
        <w:jc w:val="both"/>
        <w:rPr>
          <w:rFonts w:ascii="Bookman Old Style" w:eastAsia="Calibri" w:hAnsi="Bookman Old Style" w:cs="Times New Roman"/>
          <w:sz w:val="20"/>
          <w:szCs w:val="20"/>
        </w:rPr>
      </w:pPr>
      <w:r w:rsidRPr="003B2AAD">
        <w:rPr>
          <w:rFonts w:ascii="Bookman Old Style" w:hAnsi="Bookman Old Style"/>
          <w:b/>
          <w:sz w:val="20"/>
          <w:szCs w:val="20"/>
        </w:rPr>
        <w:t>1.1.</w:t>
      </w:r>
      <w:r w:rsidRPr="003B2AAD">
        <w:rPr>
          <w:rFonts w:ascii="Bookman Old Style" w:hAnsi="Bookman Old Style"/>
          <w:sz w:val="20"/>
          <w:szCs w:val="20"/>
        </w:rPr>
        <w:t xml:space="preserve"> </w:t>
      </w:r>
      <w:r w:rsidR="007467F2" w:rsidRPr="003B2AAD">
        <w:rPr>
          <w:rFonts w:ascii="Bookman Old Style" w:eastAsia="Calibri" w:hAnsi="Bookman Old Style" w:cs="Times New Roman"/>
          <w:sz w:val="20"/>
          <w:szCs w:val="20"/>
        </w:rPr>
        <w:t xml:space="preserve">A presente </w:t>
      </w:r>
      <w:r w:rsidR="008070EC">
        <w:rPr>
          <w:rFonts w:ascii="Bookman Old Style" w:eastAsia="Calibri" w:hAnsi="Bookman Old Style" w:cs="Times New Roman"/>
          <w:sz w:val="20"/>
          <w:szCs w:val="20"/>
        </w:rPr>
        <w:t>aquisição</w:t>
      </w:r>
      <w:r w:rsidR="007467F2" w:rsidRPr="003B2AAD">
        <w:rPr>
          <w:rFonts w:ascii="Bookman Old Style" w:eastAsia="Calibri" w:hAnsi="Bookman Old Style" w:cs="Times New Roman"/>
          <w:sz w:val="20"/>
          <w:szCs w:val="20"/>
        </w:rPr>
        <w:t xml:space="preserve"> tem como objetivo a aquisição de uniformes e</w:t>
      </w:r>
      <w:r w:rsidR="00A1242C" w:rsidRPr="003B2AAD">
        <w:rPr>
          <w:rFonts w:ascii="Bookman Old Style" w:eastAsia="Calibri" w:hAnsi="Bookman Old Style" w:cs="Times New Roman"/>
          <w:sz w:val="20"/>
          <w:szCs w:val="20"/>
        </w:rPr>
        <w:t>sportivos</w:t>
      </w:r>
      <w:r w:rsidR="007467F2" w:rsidRPr="003B2AAD">
        <w:rPr>
          <w:rFonts w:ascii="Bookman Old Style" w:eastAsia="Calibri" w:hAnsi="Bookman Old Style" w:cs="Times New Roman"/>
          <w:sz w:val="20"/>
          <w:szCs w:val="20"/>
        </w:rPr>
        <w:t xml:space="preserve"> </w:t>
      </w:r>
      <w:r w:rsidR="00A1242C" w:rsidRPr="003B2AAD">
        <w:rPr>
          <w:rFonts w:ascii="Bookman Old Style" w:eastAsia="Calibri" w:hAnsi="Bookman Old Style" w:cs="Times New Roman"/>
          <w:sz w:val="20"/>
          <w:szCs w:val="20"/>
        </w:rPr>
        <w:t xml:space="preserve">para atender a demanda do departamento de esportes do </w:t>
      </w:r>
      <w:r w:rsidR="00D17A37" w:rsidRPr="003B2AAD">
        <w:rPr>
          <w:rFonts w:ascii="Bookman Old Style" w:eastAsia="Calibri" w:hAnsi="Bookman Old Style" w:cs="Times New Roman"/>
          <w:sz w:val="20"/>
          <w:szCs w:val="20"/>
        </w:rPr>
        <w:t>município</w:t>
      </w:r>
      <w:r w:rsidR="007467F2" w:rsidRPr="003B2AAD">
        <w:rPr>
          <w:rFonts w:ascii="Bookman Old Style" w:eastAsia="Calibri" w:hAnsi="Bookman Old Style" w:cs="Times New Roman"/>
          <w:sz w:val="20"/>
          <w:szCs w:val="20"/>
        </w:rPr>
        <w:t>, visando garantir</w:t>
      </w:r>
      <w:r w:rsidR="00A1242C" w:rsidRPr="003B2AAD">
        <w:rPr>
          <w:rFonts w:ascii="Bookman Old Style" w:eastAsia="Calibri" w:hAnsi="Bookman Old Style" w:cs="Times New Roman"/>
          <w:sz w:val="20"/>
          <w:szCs w:val="20"/>
        </w:rPr>
        <w:t xml:space="preserve"> a padronização, identificação dos jogadores, </w:t>
      </w:r>
      <w:r w:rsidR="007467F2" w:rsidRPr="003B2AAD">
        <w:rPr>
          <w:rFonts w:ascii="Bookman Old Style" w:eastAsia="Calibri" w:hAnsi="Bookman Old Style" w:cs="Times New Roman"/>
          <w:sz w:val="20"/>
          <w:szCs w:val="20"/>
        </w:rPr>
        <w:t>do município de Santo Antonio do Sudoeste-PR.</w:t>
      </w:r>
    </w:p>
    <w:p w:rsidR="007467F2" w:rsidRPr="003B2AAD" w:rsidRDefault="007467F2" w:rsidP="003B2AAD">
      <w:pPr>
        <w:spacing w:after="0"/>
        <w:jc w:val="both"/>
        <w:rPr>
          <w:rFonts w:ascii="Bookman Old Style" w:eastAsia="Calibri" w:hAnsi="Bookman Old Style" w:cs="Times New Roman"/>
          <w:sz w:val="20"/>
          <w:szCs w:val="20"/>
        </w:rPr>
      </w:pPr>
      <w:r w:rsidRPr="003B2AAD">
        <w:rPr>
          <w:rFonts w:ascii="Bookman Old Style" w:eastAsia="Calibri" w:hAnsi="Bookman Old Style" w:cs="Times New Roman"/>
          <w:sz w:val="20"/>
          <w:szCs w:val="20"/>
        </w:rPr>
        <w:t xml:space="preserve">A aquisição dos uniformes será conforme especificações, características e quantidades abaixo, e conforme as exigências e condições estabelecidas pela </w:t>
      </w:r>
      <w:r w:rsidRPr="00993633">
        <w:rPr>
          <w:rFonts w:ascii="Bookman Old Style" w:eastAsia="Calibri" w:hAnsi="Bookman Old Style" w:cs="Times New Roman"/>
          <w:sz w:val="20"/>
          <w:szCs w:val="20"/>
        </w:rPr>
        <w:t>Secretaria</w:t>
      </w:r>
      <w:r w:rsidR="00C353AE" w:rsidRPr="00993633">
        <w:rPr>
          <w:rFonts w:ascii="Bookman Old Style" w:eastAsia="Calibri" w:hAnsi="Bookman Old Style" w:cs="Times New Roman"/>
          <w:sz w:val="20"/>
          <w:szCs w:val="20"/>
        </w:rPr>
        <w:t xml:space="preserve"> de administração</w:t>
      </w:r>
      <w:r w:rsidRPr="00993633">
        <w:rPr>
          <w:rFonts w:ascii="Bookman Old Style" w:eastAsia="Calibri" w:hAnsi="Bookman Old Style" w:cs="Times New Roman"/>
          <w:sz w:val="20"/>
          <w:szCs w:val="20"/>
        </w:rPr>
        <w:t>.</w:t>
      </w:r>
      <w:r w:rsidRPr="003B2AAD">
        <w:rPr>
          <w:rFonts w:ascii="Bookman Old Style" w:eastAsia="Calibri" w:hAnsi="Bookman Old Style" w:cs="Times New Roman"/>
          <w:sz w:val="20"/>
          <w:szCs w:val="20"/>
        </w:rPr>
        <w:t xml:space="preserve"> Como modelos, tecidos, quantitativos, cores, emblemas e condições constantes neste Termo de Referência. </w:t>
      </w:r>
    </w:p>
    <w:p w:rsidR="00853975" w:rsidRPr="003B2AAD" w:rsidRDefault="007467F2" w:rsidP="003B2AAD">
      <w:pPr>
        <w:spacing w:after="0"/>
        <w:jc w:val="both"/>
        <w:rPr>
          <w:rFonts w:ascii="Bookman Old Style" w:eastAsia="Calibri" w:hAnsi="Bookman Old Style" w:cs="Times New Roman"/>
          <w:sz w:val="20"/>
          <w:szCs w:val="20"/>
        </w:rPr>
      </w:pPr>
      <w:r w:rsidRPr="003B2AAD">
        <w:rPr>
          <w:rFonts w:ascii="Bookman Old Style" w:eastAsia="Calibri" w:hAnsi="Bookman Old Style" w:cs="Times New Roman"/>
          <w:sz w:val="20"/>
          <w:szCs w:val="20"/>
        </w:rPr>
        <w:t>Os uniformes devem seguir o design previamente estabelecido, incluindo cores específicas e a aplicação do logotipo ou emblema da instituição em locais definidos, a aquisição inclui a produção de uniformes em diferentes tamanhos para atender às d</w:t>
      </w:r>
      <w:r w:rsidR="003B2AAD">
        <w:rPr>
          <w:rFonts w:ascii="Bookman Old Style" w:eastAsia="Calibri" w:hAnsi="Bookman Old Style" w:cs="Times New Roman"/>
          <w:sz w:val="20"/>
          <w:szCs w:val="20"/>
        </w:rPr>
        <w:t>iversas faixas etárias</w:t>
      </w:r>
      <w:r w:rsidR="00E426A8">
        <w:rPr>
          <w:rFonts w:ascii="Bookman Old Style" w:eastAsia="Calibri" w:hAnsi="Bookman Old Style" w:cs="Times New Roman"/>
          <w:sz w:val="20"/>
          <w:szCs w:val="20"/>
        </w:rPr>
        <w:t>.</w:t>
      </w:r>
      <w:r w:rsidR="003B2AAD">
        <w:rPr>
          <w:rFonts w:ascii="Bookman Old Style" w:eastAsia="Calibri" w:hAnsi="Bookman Old Style" w:cs="Times New Roman"/>
          <w:sz w:val="20"/>
          <w:szCs w:val="20"/>
        </w:rPr>
        <w:t xml:space="preserve"> </w:t>
      </w: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567"/>
        <w:gridCol w:w="850"/>
        <w:gridCol w:w="4253"/>
        <w:gridCol w:w="708"/>
        <w:gridCol w:w="709"/>
        <w:gridCol w:w="992"/>
        <w:gridCol w:w="1134"/>
      </w:tblGrid>
      <w:tr w:rsidR="00E4459B" w:rsidRPr="003B2AAD" w:rsidTr="00E426A8">
        <w:tc>
          <w:tcPr>
            <w:tcW w:w="418"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Lote</w:t>
            </w:r>
          </w:p>
        </w:tc>
        <w:tc>
          <w:tcPr>
            <w:tcW w:w="567"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Item</w:t>
            </w:r>
          </w:p>
        </w:tc>
        <w:tc>
          <w:tcPr>
            <w:tcW w:w="850"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Código do produto/</w:t>
            </w:r>
          </w:p>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serviço</w:t>
            </w:r>
          </w:p>
        </w:tc>
        <w:tc>
          <w:tcPr>
            <w:tcW w:w="4253"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Descrição do produto/serviço</w:t>
            </w:r>
          </w:p>
        </w:tc>
        <w:tc>
          <w:tcPr>
            <w:tcW w:w="708"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Unidade de medida</w:t>
            </w:r>
          </w:p>
        </w:tc>
        <w:tc>
          <w:tcPr>
            <w:tcW w:w="709"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Quant.</w:t>
            </w:r>
          </w:p>
        </w:tc>
        <w:tc>
          <w:tcPr>
            <w:tcW w:w="992"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Preço unitário</w:t>
            </w:r>
          </w:p>
        </w:tc>
        <w:tc>
          <w:tcPr>
            <w:tcW w:w="1134" w:type="dxa"/>
            <w:shd w:val="clear" w:color="auto" w:fill="C0C0C0"/>
          </w:tcPr>
          <w:p w:rsidR="00E4459B" w:rsidRPr="003B2AAD" w:rsidRDefault="00E4459B" w:rsidP="003B2AAD">
            <w:pPr>
              <w:spacing w:after="0" w:line="240" w:lineRule="auto"/>
              <w:jc w:val="both"/>
              <w:rPr>
                <w:rFonts w:ascii="Bookman Old Style" w:hAnsi="Bookman Old Style"/>
                <w:sz w:val="16"/>
                <w:szCs w:val="16"/>
              </w:rPr>
            </w:pPr>
            <w:r w:rsidRPr="003B2AAD">
              <w:rPr>
                <w:rFonts w:ascii="Bookman Old Style" w:hAnsi="Bookman Old Style"/>
                <w:sz w:val="16"/>
                <w:szCs w:val="16"/>
              </w:rPr>
              <w:t>Preço total</w:t>
            </w:r>
          </w:p>
        </w:tc>
      </w:tr>
      <w:tr w:rsidR="00E4459B" w:rsidRPr="003B2AAD" w:rsidTr="00E426A8">
        <w:tc>
          <w:tcPr>
            <w:tcW w:w="418"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01</w:t>
            </w:r>
          </w:p>
        </w:tc>
        <w:tc>
          <w:tcPr>
            <w:tcW w:w="567"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01</w:t>
            </w:r>
          </w:p>
        </w:tc>
        <w:tc>
          <w:tcPr>
            <w:tcW w:w="850" w:type="dxa"/>
            <w:shd w:val="clear" w:color="auto" w:fill="FFFFFF"/>
          </w:tcPr>
          <w:p w:rsidR="00E4459B" w:rsidRPr="003B2AAD" w:rsidRDefault="00E4459B" w:rsidP="003B2AAD">
            <w:pPr>
              <w:jc w:val="both"/>
              <w:rPr>
                <w:rFonts w:ascii="Bookman Old Style" w:hAnsi="Bookman Old Style"/>
                <w:sz w:val="16"/>
                <w:szCs w:val="16"/>
              </w:rPr>
            </w:pPr>
            <w:r>
              <w:rPr>
                <w:rFonts w:ascii="Bookman Old Style" w:hAnsi="Bookman Old Style"/>
                <w:sz w:val="16"/>
                <w:szCs w:val="16"/>
              </w:rPr>
              <w:t>24229</w:t>
            </w:r>
          </w:p>
        </w:tc>
        <w:tc>
          <w:tcPr>
            <w:tcW w:w="4253" w:type="dxa"/>
            <w:tcBorders>
              <w:top w:val="single" w:sz="6" w:space="0" w:color="000000"/>
              <w:left w:val="single" w:sz="6" w:space="0" w:color="000000"/>
              <w:bottom w:val="single" w:sz="4" w:space="0" w:color="auto"/>
              <w:right w:val="single" w:sz="6" w:space="0" w:color="000000"/>
            </w:tcBorders>
          </w:tcPr>
          <w:p w:rsidR="00E4459B" w:rsidRPr="003B2AAD" w:rsidRDefault="00E4459B" w:rsidP="003B2AAD">
            <w:pPr>
              <w:pStyle w:val="ParagraphStyle"/>
              <w:jc w:val="both"/>
              <w:rPr>
                <w:rFonts w:ascii="Bookman Old Style" w:hAnsi="Bookman Old Style"/>
                <w:sz w:val="16"/>
                <w:szCs w:val="16"/>
              </w:rPr>
            </w:pPr>
            <w:r w:rsidRPr="003B2AAD">
              <w:rPr>
                <w:rFonts w:ascii="Bookman Old Style" w:hAnsi="Bookman Old Style"/>
                <w:sz w:val="16"/>
                <w:szCs w:val="16"/>
              </w:rPr>
              <w:t>Kit de uniformes contendo 22 conjuntos esportivos para futebol características mínimas: composto por camisa calção e meia (profissional) cano longo, numeradas, dray elastano 100% poliéster com diversos tamanhos (p, m, g e gg) em sistema de sublimação de diversas cores, brasão do município e do departamento de esporte e lazer, número frente e verso, nome do município em cima do número, modalidade esportiva embaixo do número (masculino) solicitado no ato do pedido. Bandeiras do paraná, parte frontal acima do peito. Calção com sublimação, várias cores, com numeração na frente e logo do município de santo antonio do sudoeste e departamento de esportes e lazer. (</w:t>
            </w:r>
            <w:r w:rsidR="00E426A8" w:rsidRPr="003B2AAD">
              <w:rPr>
                <w:rFonts w:ascii="Bookman Old Style" w:hAnsi="Bookman Old Style"/>
                <w:sz w:val="16"/>
                <w:szCs w:val="16"/>
              </w:rPr>
              <w:t>Modelo</w:t>
            </w:r>
            <w:r w:rsidRPr="003B2AAD">
              <w:rPr>
                <w:rFonts w:ascii="Bookman Old Style" w:hAnsi="Bookman Old Style"/>
                <w:sz w:val="16"/>
                <w:szCs w:val="16"/>
              </w:rPr>
              <w:t xml:space="preserve"> masculino, com cordão interno), com elástico. Número pintado na frente dos shorts. Dimensões p, m, g e gg. A modalidade e modelo do uniforme serão repassados no ato do pedido.</w:t>
            </w:r>
          </w:p>
        </w:tc>
        <w:tc>
          <w:tcPr>
            <w:tcW w:w="708"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KIT</w:t>
            </w:r>
          </w:p>
        </w:tc>
        <w:tc>
          <w:tcPr>
            <w:tcW w:w="709"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10</w:t>
            </w:r>
          </w:p>
        </w:tc>
        <w:tc>
          <w:tcPr>
            <w:tcW w:w="992" w:type="dxa"/>
            <w:shd w:val="clear" w:color="auto" w:fill="FFFFFF"/>
          </w:tcPr>
          <w:p w:rsidR="00E4459B" w:rsidRPr="003B2AAD" w:rsidRDefault="00E426A8" w:rsidP="003B2AAD">
            <w:pPr>
              <w:jc w:val="both"/>
              <w:rPr>
                <w:rFonts w:ascii="Bookman Old Style" w:hAnsi="Bookman Old Style"/>
                <w:sz w:val="16"/>
                <w:szCs w:val="16"/>
              </w:rPr>
            </w:pPr>
            <w:r>
              <w:rPr>
                <w:rFonts w:ascii="Bookman Old Style" w:hAnsi="Bookman Old Style"/>
                <w:sz w:val="16"/>
                <w:szCs w:val="16"/>
              </w:rPr>
              <w:t xml:space="preserve">R$ </w:t>
            </w:r>
            <w:r w:rsidR="00E4459B">
              <w:rPr>
                <w:rFonts w:ascii="Bookman Old Style" w:hAnsi="Bookman Old Style"/>
                <w:sz w:val="16"/>
                <w:szCs w:val="16"/>
              </w:rPr>
              <w:t>2640,00</w:t>
            </w:r>
          </w:p>
        </w:tc>
        <w:tc>
          <w:tcPr>
            <w:tcW w:w="1134" w:type="dxa"/>
            <w:shd w:val="clear" w:color="auto" w:fill="FFFFFF"/>
          </w:tcPr>
          <w:p w:rsidR="00E4459B" w:rsidRPr="00E426A8" w:rsidRDefault="00E426A8" w:rsidP="003B2AAD">
            <w:pPr>
              <w:jc w:val="both"/>
              <w:rPr>
                <w:rFonts w:ascii="Bookman Old Style" w:hAnsi="Bookman Old Style"/>
                <w:sz w:val="16"/>
                <w:szCs w:val="16"/>
              </w:rPr>
            </w:pPr>
            <w:r w:rsidRPr="00E426A8">
              <w:rPr>
                <w:rFonts w:ascii="Bookman Old Style" w:hAnsi="Bookman Old Style"/>
                <w:sz w:val="16"/>
                <w:szCs w:val="16"/>
              </w:rPr>
              <w:t>R$ 26.400,00</w:t>
            </w:r>
          </w:p>
        </w:tc>
      </w:tr>
      <w:tr w:rsidR="00E4459B" w:rsidRPr="003B2AAD" w:rsidTr="00E426A8">
        <w:tc>
          <w:tcPr>
            <w:tcW w:w="418"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01</w:t>
            </w:r>
          </w:p>
        </w:tc>
        <w:tc>
          <w:tcPr>
            <w:tcW w:w="567"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02</w:t>
            </w:r>
          </w:p>
        </w:tc>
        <w:tc>
          <w:tcPr>
            <w:tcW w:w="850" w:type="dxa"/>
            <w:shd w:val="clear" w:color="auto" w:fill="FFFFFF"/>
          </w:tcPr>
          <w:p w:rsidR="00E4459B" w:rsidRPr="003B2AAD" w:rsidRDefault="00E426A8" w:rsidP="003B2AAD">
            <w:pPr>
              <w:jc w:val="both"/>
              <w:rPr>
                <w:rFonts w:ascii="Bookman Old Style" w:hAnsi="Bookman Old Style"/>
                <w:sz w:val="16"/>
                <w:szCs w:val="16"/>
              </w:rPr>
            </w:pPr>
            <w:r>
              <w:rPr>
                <w:rFonts w:ascii="Bookman Old Style" w:hAnsi="Bookman Old Style"/>
                <w:sz w:val="16"/>
                <w:szCs w:val="16"/>
              </w:rPr>
              <w:t>24230</w:t>
            </w:r>
          </w:p>
        </w:tc>
        <w:tc>
          <w:tcPr>
            <w:tcW w:w="4253" w:type="dxa"/>
            <w:tcBorders>
              <w:top w:val="single" w:sz="4" w:space="0" w:color="auto"/>
              <w:left w:val="single" w:sz="6" w:space="0" w:color="000000"/>
              <w:bottom w:val="single" w:sz="6" w:space="0" w:color="000000"/>
              <w:right w:val="single" w:sz="6" w:space="0" w:color="000000"/>
            </w:tcBorders>
          </w:tcPr>
          <w:p w:rsidR="00E4459B" w:rsidRPr="003B2AAD" w:rsidRDefault="00E4459B" w:rsidP="003B2AAD">
            <w:pPr>
              <w:pStyle w:val="ParagraphStyle"/>
              <w:jc w:val="both"/>
              <w:rPr>
                <w:rFonts w:ascii="Bookman Old Style" w:hAnsi="Bookman Old Style"/>
                <w:sz w:val="16"/>
                <w:szCs w:val="16"/>
              </w:rPr>
            </w:pPr>
            <w:r w:rsidRPr="003B2AAD">
              <w:rPr>
                <w:rFonts w:ascii="Bookman Old Style" w:hAnsi="Bookman Old Style"/>
                <w:sz w:val="16"/>
                <w:szCs w:val="16"/>
              </w:rPr>
              <w:t>Kit de uniformes esportivos contendo 13 conjuntos para futsal características mínimas: composto por camisa calção e meia (profissional) cano longo, numeradas, dray elastano 100% poliéster com diversos tamanhos (p, m, g e gg) em sistema de sublimação de diversas cores, brasão do município e do departamento de esporte e lazer, número frente e verso, nome do município em cima do número, modalidade esportiva embaixo do número (masculino) solicitado no ato do pedido. Bandeiras do paraná, parte frontal acima do peito. Calção com sublimação, várias cores, com numeração na frente e logo do município de santo antonio do sudoeste e departamento de esportes e lazer. (</w:t>
            </w:r>
            <w:r w:rsidR="00E426A8" w:rsidRPr="003B2AAD">
              <w:rPr>
                <w:rFonts w:ascii="Bookman Old Style" w:hAnsi="Bookman Old Style"/>
                <w:sz w:val="16"/>
                <w:szCs w:val="16"/>
              </w:rPr>
              <w:t>Modelo</w:t>
            </w:r>
            <w:r w:rsidRPr="003B2AAD">
              <w:rPr>
                <w:rFonts w:ascii="Bookman Old Style" w:hAnsi="Bookman Old Style"/>
                <w:sz w:val="16"/>
                <w:szCs w:val="16"/>
              </w:rPr>
              <w:t xml:space="preserve"> masculino, com cordão interno), com elástico. Número pintado na frente dotoss shorts. Dimensões p, m, g e gg. A modalidade e modelo do uniforme serão repassados no ato do pedido.</w:t>
            </w:r>
          </w:p>
        </w:tc>
        <w:tc>
          <w:tcPr>
            <w:tcW w:w="708"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KIT</w:t>
            </w:r>
          </w:p>
        </w:tc>
        <w:tc>
          <w:tcPr>
            <w:tcW w:w="709" w:type="dxa"/>
            <w:shd w:val="clear" w:color="auto" w:fill="FFFFFF"/>
          </w:tcPr>
          <w:p w:rsidR="00E4459B" w:rsidRPr="003B2AAD" w:rsidRDefault="00E4459B" w:rsidP="003B2AAD">
            <w:pPr>
              <w:jc w:val="both"/>
              <w:rPr>
                <w:rFonts w:ascii="Bookman Old Style" w:hAnsi="Bookman Old Style"/>
                <w:sz w:val="16"/>
                <w:szCs w:val="16"/>
              </w:rPr>
            </w:pPr>
            <w:r w:rsidRPr="003B2AAD">
              <w:rPr>
                <w:rFonts w:ascii="Bookman Old Style" w:hAnsi="Bookman Old Style"/>
                <w:sz w:val="16"/>
                <w:szCs w:val="16"/>
              </w:rPr>
              <w:t>15</w:t>
            </w:r>
          </w:p>
        </w:tc>
        <w:tc>
          <w:tcPr>
            <w:tcW w:w="992" w:type="dxa"/>
            <w:shd w:val="clear" w:color="auto" w:fill="FFFFFF"/>
          </w:tcPr>
          <w:p w:rsidR="00E4459B" w:rsidRPr="003B2AAD" w:rsidRDefault="00E426A8" w:rsidP="003B2AAD">
            <w:pPr>
              <w:jc w:val="both"/>
              <w:rPr>
                <w:rFonts w:ascii="Bookman Old Style" w:hAnsi="Bookman Old Style"/>
                <w:sz w:val="16"/>
                <w:szCs w:val="16"/>
                <w:highlight w:val="yellow"/>
              </w:rPr>
            </w:pPr>
            <w:r>
              <w:rPr>
                <w:rFonts w:ascii="Bookman Old Style" w:hAnsi="Bookman Old Style"/>
                <w:sz w:val="16"/>
                <w:szCs w:val="16"/>
              </w:rPr>
              <w:t xml:space="preserve">R$ </w:t>
            </w:r>
            <w:r w:rsidR="00E4459B" w:rsidRPr="00E4459B">
              <w:rPr>
                <w:rFonts w:ascii="Bookman Old Style" w:hAnsi="Bookman Old Style"/>
                <w:sz w:val="16"/>
                <w:szCs w:val="16"/>
              </w:rPr>
              <w:t>1560,00</w:t>
            </w:r>
          </w:p>
        </w:tc>
        <w:tc>
          <w:tcPr>
            <w:tcW w:w="1134" w:type="dxa"/>
            <w:shd w:val="clear" w:color="auto" w:fill="FFFFFF"/>
          </w:tcPr>
          <w:p w:rsidR="00E4459B" w:rsidRPr="00E426A8" w:rsidRDefault="00E426A8" w:rsidP="003B2AAD">
            <w:pPr>
              <w:jc w:val="both"/>
              <w:rPr>
                <w:rFonts w:ascii="Bookman Old Style" w:hAnsi="Bookman Old Style"/>
                <w:sz w:val="16"/>
                <w:szCs w:val="16"/>
              </w:rPr>
            </w:pPr>
            <w:r w:rsidRPr="00E426A8">
              <w:rPr>
                <w:rFonts w:ascii="Bookman Old Style" w:hAnsi="Bookman Old Style"/>
                <w:sz w:val="16"/>
                <w:szCs w:val="16"/>
              </w:rPr>
              <w:t>R$ 23.400,00</w:t>
            </w:r>
          </w:p>
        </w:tc>
      </w:tr>
      <w:tr w:rsidR="00E4459B" w:rsidRPr="003B2AAD" w:rsidTr="00E4459B">
        <w:tc>
          <w:tcPr>
            <w:tcW w:w="9631" w:type="dxa"/>
            <w:gridSpan w:val="8"/>
            <w:shd w:val="clear" w:color="auto" w:fill="FFFFFF"/>
          </w:tcPr>
          <w:p w:rsidR="00E4459B" w:rsidRPr="003B2AAD" w:rsidRDefault="00E426A8" w:rsidP="003B2AAD">
            <w:pPr>
              <w:jc w:val="both"/>
              <w:rPr>
                <w:rFonts w:ascii="Bookman Old Style" w:hAnsi="Bookman Old Style"/>
                <w:sz w:val="16"/>
                <w:szCs w:val="16"/>
              </w:rPr>
            </w:pPr>
            <w:r w:rsidRPr="00E426A8">
              <w:rPr>
                <w:rFonts w:ascii="Bookman Old Style" w:hAnsi="Bookman Old Style"/>
                <w:b/>
                <w:noProof/>
                <w:sz w:val="16"/>
                <w:szCs w:val="16"/>
                <w:lang w:eastAsia="pt-BR"/>
              </w:rPr>
              <mc:AlternateContent>
                <mc:Choice Requires="wps">
                  <w:drawing>
                    <wp:anchor distT="0" distB="0" distL="114300" distR="114300" simplePos="0" relativeHeight="251660288" behindDoc="0" locked="0" layoutInCell="1" allowOverlap="1">
                      <wp:simplePos x="0" y="0"/>
                      <wp:positionH relativeFrom="column">
                        <wp:posOffset>5376545</wp:posOffset>
                      </wp:positionH>
                      <wp:positionV relativeFrom="paragraph">
                        <wp:posOffset>-3175</wp:posOffset>
                      </wp:positionV>
                      <wp:extent cx="0" cy="285750"/>
                      <wp:effectExtent l="0" t="0" r="19050" b="19050"/>
                      <wp:wrapNone/>
                      <wp:docPr id="2" name="Conector reto 2"/>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84E96" id="Conector reto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35pt,-.25pt" to="423.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" strokecolor="black [3040]"/>
                  </w:pict>
                </mc:Fallback>
              </mc:AlternateContent>
            </w:r>
            <w:r w:rsidRPr="00E426A8">
              <w:rPr>
                <w:rFonts w:ascii="Bookman Old Style" w:hAnsi="Bookman Old Style"/>
                <w:b/>
                <w:noProof/>
                <w:sz w:val="16"/>
                <w:szCs w:val="16"/>
                <w:lang w:eastAsia="pt-BR"/>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-98425</wp:posOffset>
                      </wp:positionV>
                      <wp:extent cx="9525" cy="361950"/>
                      <wp:effectExtent l="0" t="0" r="28575" b="19050"/>
                      <wp:wrapNone/>
                      <wp:docPr id="1" name="Conector reto 1"/>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71A8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7.75pt" to="47.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" strokecolor="black [3040]"/>
                  </w:pict>
                </mc:Fallback>
              </mc:AlternateContent>
            </w:r>
            <w:r w:rsidR="00E4459B" w:rsidRPr="00E426A8">
              <w:rPr>
                <w:rFonts w:ascii="Bookman Old Style" w:hAnsi="Bookman Old Style"/>
                <w:b/>
                <w:sz w:val="16"/>
                <w:szCs w:val="16"/>
              </w:rPr>
              <w:t xml:space="preserve">TOTAL </w:t>
            </w:r>
            <w:r w:rsidR="00E4459B">
              <w:rPr>
                <w:rFonts w:ascii="Bookman Old Style" w:hAnsi="Bookman Old Style"/>
                <w:sz w:val="16"/>
                <w:szCs w:val="16"/>
              </w:rPr>
              <w:t xml:space="preserve">                                                                                                                                                              </w:t>
            </w:r>
            <w:r w:rsidRPr="00E426A8">
              <w:rPr>
                <w:rFonts w:ascii="Bookman Old Style" w:hAnsi="Bookman Old Style"/>
                <w:b/>
                <w:sz w:val="16"/>
                <w:szCs w:val="16"/>
              </w:rPr>
              <w:t>R$</w:t>
            </w:r>
            <w:r>
              <w:rPr>
                <w:rFonts w:ascii="Bookman Old Style" w:hAnsi="Bookman Old Style"/>
                <w:sz w:val="16"/>
                <w:szCs w:val="16"/>
              </w:rPr>
              <w:t xml:space="preserve"> </w:t>
            </w:r>
            <w:r w:rsidR="00E4459B" w:rsidRPr="00E426A8">
              <w:rPr>
                <w:rFonts w:ascii="Bookman Old Style" w:hAnsi="Bookman Old Style"/>
                <w:b/>
                <w:sz w:val="16"/>
                <w:szCs w:val="16"/>
              </w:rPr>
              <w:t>49.800,00</w:t>
            </w:r>
          </w:p>
        </w:tc>
      </w:tr>
    </w:tbl>
    <w:p w:rsidR="00E426A8" w:rsidRDefault="00E426A8" w:rsidP="003B2AAD">
      <w:pPr>
        <w:keepNext/>
        <w:keepLines/>
        <w:spacing w:after="0" w:line="240" w:lineRule="auto"/>
        <w:jc w:val="both"/>
        <w:outlineLvl w:val="0"/>
        <w:rPr>
          <w:rFonts w:ascii="Bookman Old Style" w:eastAsia="MS Gothic" w:hAnsi="Bookman Old Style" w:cs="Arial"/>
          <w:b/>
          <w:bCs/>
          <w:sz w:val="20"/>
          <w:szCs w:val="20"/>
          <w:lang w:eastAsia="pt-BR"/>
        </w:rPr>
      </w:pPr>
    </w:p>
    <w:p w:rsidR="003C3F84" w:rsidRDefault="00853975" w:rsidP="003B2AAD">
      <w:pPr>
        <w:keepNext/>
        <w:keepLines/>
        <w:spacing w:after="0" w:line="240" w:lineRule="auto"/>
        <w:jc w:val="both"/>
        <w:outlineLvl w:val="0"/>
        <w:rPr>
          <w:rFonts w:ascii="Bookman Old Style" w:eastAsia="MS Gothic" w:hAnsi="Bookman Old Style" w:cs="Arial"/>
          <w:b/>
          <w:bCs/>
          <w:sz w:val="20"/>
          <w:szCs w:val="20"/>
          <w:lang w:eastAsia="pt-BR"/>
        </w:rPr>
      </w:pPr>
      <w:r w:rsidRPr="003B2AAD">
        <w:rPr>
          <w:rFonts w:ascii="Bookman Old Style" w:eastAsia="MS Gothic" w:hAnsi="Bookman Old Style" w:cs="Arial"/>
          <w:b/>
          <w:bCs/>
          <w:sz w:val="20"/>
          <w:szCs w:val="20"/>
          <w:lang w:eastAsia="pt-BR"/>
        </w:rPr>
        <w:t>1.2.</w:t>
      </w:r>
      <w:r w:rsidRPr="003B2AAD">
        <w:rPr>
          <w:rFonts w:ascii="Bookman Old Style" w:eastAsia="MS Gothic" w:hAnsi="Bookman Old Style" w:cs="Arial"/>
          <w:bCs/>
          <w:sz w:val="20"/>
          <w:szCs w:val="20"/>
          <w:lang w:eastAsia="pt-BR"/>
        </w:rPr>
        <w:t xml:space="preserve"> </w:t>
      </w:r>
      <w:r w:rsidR="00A1242C" w:rsidRPr="003B2AAD">
        <w:rPr>
          <w:rFonts w:ascii="Bookman Old Style" w:eastAsia="MS Gothic" w:hAnsi="Bookman Old Style" w:cs="Arial"/>
          <w:b/>
          <w:bCs/>
          <w:sz w:val="20"/>
          <w:szCs w:val="20"/>
          <w:lang w:eastAsia="pt-BR"/>
        </w:rPr>
        <w:t xml:space="preserve">VIGÊNCIA: </w:t>
      </w:r>
    </w:p>
    <w:p w:rsidR="00E426A8" w:rsidRPr="003B2AAD" w:rsidRDefault="00E426A8" w:rsidP="003B2AAD">
      <w:pPr>
        <w:keepNext/>
        <w:keepLines/>
        <w:spacing w:after="0" w:line="240" w:lineRule="auto"/>
        <w:jc w:val="both"/>
        <w:outlineLvl w:val="0"/>
        <w:rPr>
          <w:rFonts w:ascii="Bookman Old Style" w:eastAsia="MS Gothic" w:hAnsi="Bookman Old Style" w:cs="Arial"/>
          <w:bCs/>
          <w:sz w:val="20"/>
          <w:szCs w:val="20"/>
          <w:lang w:eastAsia="pt-BR"/>
        </w:rPr>
      </w:pPr>
    </w:p>
    <w:p w:rsidR="00853975" w:rsidRPr="003B2AAD" w:rsidRDefault="00853975" w:rsidP="003B2AAD">
      <w:pPr>
        <w:keepNext/>
        <w:keepLines/>
        <w:spacing w:after="0" w:line="240" w:lineRule="auto"/>
        <w:ind w:left="22"/>
        <w:jc w:val="both"/>
        <w:outlineLvl w:val="0"/>
        <w:rPr>
          <w:rFonts w:ascii="Bookman Old Style" w:eastAsia="MS Gothic" w:hAnsi="Bookman Old Style" w:cs="Arial"/>
          <w:bCs/>
          <w:sz w:val="20"/>
          <w:szCs w:val="20"/>
          <w:lang w:eastAsia="pt-BR"/>
        </w:rPr>
      </w:pPr>
      <w:r w:rsidRPr="003B2AAD">
        <w:rPr>
          <w:rFonts w:ascii="Bookman Old Style" w:eastAsia="MS Gothic" w:hAnsi="Bookman Old Style" w:cs="Arial"/>
          <w:bCs/>
          <w:sz w:val="20"/>
          <w:szCs w:val="20"/>
          <w:lang w:eastAsia="pt-BR"/>
        </w:rPr>
        <w:t>O prazo de vigência da contratação é 12 (doze) meses, contados a p</w:t>
      </w:r>
      <w:r w:rsidR="00A1242C" w:rsidRPr="003B2AAD">
        <w:rPr>
          <w:rFonts w:ascii="Bookman Old Style" w:eastAsia="MS Gothic" w:hAnsi="Bookman Old Style" w:cs="Arial"/>
          <w:bCs/>
          <w:sz w:val="20"/>
          <w:szCs w:val="20"/>
          <w:lang w:eastAsia="pt-BR"/>
        </w:rPr>
        <w:t>artir da assinatura do contrato</w:t>
      </w:r>
      <w:r w:rsidRPr="003B2AAD">
        <w:rPr>
          <w:rFonts w:ascii="Bookman Old Style" w:eastAsia="MS Gothic" w:hAnsi="Bookman Old Style" w:cs="Arial"/>
          <w:bCs/>
          <w:sz w:val="20"/>
          <w:szCs w:val="20"/>
          <w:lang w:eastAsia="pt-BR"/>
        </w:rPr>
        <w:t>.</w:t>
      </w:r>
    </w:p>
    <w:p w:rsidR="00853975" w:rsidRPr="003B2AAD" w:rsidRDefault="00853975" w:rsidP="003B2AAD">
      <w:pPr>
        <w:keepNext/>
        <w:keepLines/>
        <w:tabs>
          <w:tab w:val="left" w:pos="87"/>
          <w:tab w:val="left" w:pos="567"/>
        </w:tabs>
        <w:spacing w:before="240" w:after="0" w:line="240" w:lineRule="auto"/>
        <w:jc w:val="both"/>
        <w:outlineLvl w:val="0"/>
        <w:rPr>
          <w:rFonts w:ascii="Bookman Old Style" w:eastAsia="MS Gothic" w:hAnsi="Bookman Old Style" w:cs="Arial"/>
          <w:b/>
          <w:sz w:val="20"/>
          <w:szCs w:val="20"/>
        </w:rPr>
      </w:pPr>
      <w:r w:rsidRPr="003B2AAD">
        <w:rPr>
          <w:rFonts w:ascii="Bookman Old Style" w:eastAsia="MS Gothic" w:hAnsi="Bookman Old Style" w:cs="Arial"/>
          <w:b/>
          <w:bCs/>
          <w:sz w:val="20"/>
          <w:szCs w:val="20"/>
          <w:lang w:eastAsia="pt-BR"/>
        </w:rPr>
        <w:t xml:space="preserve">2. FUNDAMENTAÇÃO DA CONTRATAÇÃO </w:t>
      </w:r>
      <w:r w:rsidRPr="003B2AAD">
        <w:rPr>
          <w:rFonts w:ascii="Bookman Old Style" w:eastAsia="MS Gothic" w:hAnsi="Bookman Old Style" w:cs="Arial"/>
          <w:b/>
          <w:sz w:val="20"/>
          <w:szCs w:val="20"/>
        </w:rPr>
        <w:t xml:space="preserve">(Art. 6º, inciso XXIII, </w:t>
      </w:r>
      <w:r w:rsidRPr="003B2AAD">
        <w:rPr>
          <w:rFonts w:ascii="Bookman Old Style" w:eastAsia="MS Gothic" w:hAnsi="Bookman Old Style" w:cs="Arial,Bold"/>
          <w:b/>
          <w:sz w:val="20"/>
          <w:szCs w:val="20"/>
        </w:rPr>
        <w:t>alínea ‘</w:t>
      </w:r>
      <w:r w:rsidRPr="003B2AAD">
        <w:rPr>
          <w:rFonts w:ascii="Bookman Old Style" w:eastAsia="MS Gothic" w:hAnsi="Bookman Old Style" w:cs="Arial"/>
          <w:b/>
          <w:sz w:val="20"/>
          <w:szCs w:val="20"/>
        </w:rPr>
        <w:t>b</w:t>
      </w:r>
      <w:r w:rsidRPr="003B2AAD">
        <w:rPr>
          <w:rFonts w:ascii="Bookman Old Style" w:eastAsia="MS Gothic" w:hAnsi="Bookman Old Style" w:cs="Arial,Bold"/>
          <w:b/>
          <w:sz w:val="20"/>
          <w:szCs w:val="20"/>
        </w:rPr>
        <w:t>’</w:t>
      </w:r>
      <w:r w:rsidRPr="003B2AAD">
        <w:rPr>
          <w:rFonts w:ascii="Bookman Old Style" w:eastAsia="MS Gothic" w:hAnsi="Bookman Old Style" w:cs="Arial"/>
          <w:b/>
          <w:sz w:val="20"/>
          <w:szCs w:val="20"/>
        </w:rPr>
        <w:t>, da Lei nº 14.133/2021).</w:t>
      </w:r>
    </w:p>
    <w:p w:rsidR="00853975" w:rsidRPr="003B2AAD" w:rsidRDefault="00853975" w:rsidP="003B2AAD">
      <w:pPr>
        <w:spacing w:after="0" w:line="240" w:lineRule="auto"/>
        <w:jc w:val="both"/>
        <w:rPr>
          <w:rFonts w:ascii="Bookman Old Style" w:eastAsia="MS Mincho" w:hAnsi="Bookman Old Style" w:cs="Tahoma"/>
          <w:sz w:val="20"/>
          <w:szCs w:val="20"/>
        </w:rPr>
      </w:pPr>
    </w:p>
    <w:p w:rsidR="00603767" w:rsidRPr="003B2AAD" w:rsidRDefault="00D93E0E" w:rsidP="003B2AAD">
      <w:pPr>
        <w:keepNext/>
        <w:keepLines/>
        <w:tabs>
          <w:tab w:val="left" w:pos="87"/>
          <w:tab w:val="left" w:pos="567"/>
        </w:tabs>
        <w:spacing w:after="0" w:line="240" w:lineRule="auto"/>
        <w:jc w:val="both"/>
        <w:outlineLvl w:val="0"/>
        <w:rPr>
          <w:rFonts w:ascii="Bookman Old Style" w:eastAsia="MS Mincho" w:hAnsi="Bookman Old Style" w:cs="Tahoma"/>
          <w:sz w:val="20"/>
          <w:szCs w:val="20"/>
        </w:rPr>
      </w:pPr>
      <w:r w:rsidRPr="003B2AAD">
        <w:rPr>
          <w:rFonts w:ascii="Bookman Old Style" w:eastAsia="MS Mincho" w:hAnsi="Bookman Old Style" w:cs="Tahoma"/>
          <w:sz w:val="20"/>
          <w:szCs w:val="20"/>
        </w:rPr>
        <w:t xml:space="preserve">A contratação de uma empresa para confecção de uniformes esportivos é fundamental para promover a prática esportiva </w:t>
      </w:r>
      <w:r w:rsidR="00603767" w:rsidRPr="003B2AAD">
        <w:rPr>
          <w:rFonts w:ascii="Bookman Old Style" w:eastAsia="MS Mincho" w:hAnsi="Bookman Old Style" w:cs="Tahoma"/>
          <w:sz w:val="20"/>
          <w:szCs w:val="20"/>
        </w:rPr>
        <w:t>dentro do município. Uniformes padronizados</w:t>
      </w:r>
      <w:r w:rsidRPr="003B2AAD">
        <w:rPr>
          <w:rFonts w:ascii="Bookman Old Style" w:eastAsia="MS Mincho" w:hAnsi="Bookman Old Style" w:cs="Tahoma"/>
          <w:sz w:val="20"/>
          <w:szCs w:val="20"/>
        </w:rPr>
        <w:t xml:space="preserve"> são essenciais para identificação e representação das equipes esportivas locais em c</w:t>
      </w:r>
      <w:r w:rsidR="00603767" w:rsidRPr="003B2AAD">
        <w:rPr>
          <w:rFonts w:ascii="Bookman Old Style" w:eastAsia="MS Mincho" w:hAnsi="Bookman Old Style" w:cs="Tahoma"/>
          <w:sz w:val="20"/>
          <w:szCs w:val="20"/>
        </w:rPr>
        <w:t xml:space="preserve">ompetições e eventos esportivos, além da administração municipal demonstrar seu apoio e incentivo ao esporte. </w:t>
      </w:r>
    </w:p>
    <w:p w:rsidR="00D93E0E" w:rsidRPr="003B2AAD" w:rsidRDefault="00D93E0E" w:rsidP="003B2AAD">
      <w:pPr>
        <w:keepNext/>
        <w:keepLines/>
        <w:tabs>
          <w:tab w:val="left" w:pos="87"/>
          <w:tab w:val="left" w:pos="567"/>
        </w:tabs>
        <w:spacing w:after="0" w:line="240" w:lineRule="auto"/>
        <w:jc w:val="both"/>
        <w:outlineLvl w:val="0"/>
        <w:rPr>
          <w:rFonts w:ascii="Bookman Old Style" w:eastAsia="MS Mincho" w:hAnsi="Bookman Old Style" w:cs="Tahoma"/>
          <w:sz w:val="20"/>
          <w:szCs w:val="20"/>
        </w:rPr>
      </w:pPr>
      <w:r w:rsidRPr="003B2AAD">
        <w:rPr>
          <w:rFonts w:ascii="Bookman Old Style" w:eastAsia="MS Mincho" w:hAnsi="Bookman Old Style" w:cs="Tahoma"/>
          <w:sz w:val="20"/>
          <w:szCs w:val="20"/>
        </w:rPr>
        <w:t>Isso simplifica o processo de identificação das equipes participante</w:t>
      </w:r>
      <w:r w:rsidR="00603767" w:rsidRPr="003B2AAD">
        <w:rPr>
          <w:rFonts w:ascii="Bookman Old Style" w:eastAsia="MS Mincho" w:hAnsi="Bookman Old Style" w:cs="Tahoma"/>
          <w:sz w:val="20"/>
          <w:szCs w:val="20"/>
        </w:rPr>
        <w:t>s, bem com transmite</w:t>
      </w:r>
      <w:r w:rsidRPr="003B2AAD">
        <w:rPr>
          <w:rFonts w:ascii="Bookman Old Style" w:eastAsia="MS Mincho" w:hAnsi="Bookman Old Style" w:cs="Tahoma"/>
          <w:sz w:val="20"/>
          <w:szCs w:val="20"/>
        </w:rPr>
        <w:t xml:space="preserve"> uma imagem de profissionalismo e organização das equipes esportivas municipais em todas as suas atividades e competições.</w:t>
      </w:r>
    </w:p>
    <w:p w:rsidR="00853975" w:rsidRPr="003B2AAD" w:rsidRDefault="00853975" w:rsidP="003B2AAD">
      <w:pPr>
        <w:keepNext/>
        <w:keepLines/>
        <w:tabs>
          <w:tab w:val="left" w:pos="87"/>
          <w:tab w:val="left" w:pos="567"/>
        </w:tabs>
        <w:spacing w:after="0" w:line="240" w:lineRule="auto"/>
        <w:jc w:val="both"/>
        <w:outlineLvl w:val="0"/>
        <w:rPr>
          <w:rFonts w:ascii="Bookman Old Style" w:eastAsia="MS Gothic" w:hAnsi="Bookman Old Style" w:cs="Arial"/>
          <w:b/>
          <w:bCs/>
          <w:sz w:val="20"/>
          <w:szCs w:val="20"/>
          <w:lang w:eastAsia="pt-BR"/>
        </w:rPr>
      </w:pPr>
    </w:p>
    <w:p w:rsidR="00F05547" w:rsidRPr="003B2AAD" w:rsidRDefault="00326937" w:rsidP="003B2AAD">
      <w:pPr>
        <w:keepNext/>
        <w:keepLines/>
        <w:tabs>
          <w:tab w:val="left" w:pos="87"/>
          <w:tab w:val="left" w:pos="567"/>
        </w:tabs>
        <w:jc w:val="both"/>
        <w:outlineLvl w:val="0"/>
        <w:rPr>
          <w:rFonts w:ascii="Bookman Old Style" w:eastAsia="MS Gothic" w:hAnsi="Bookman Old Style" w:cs="Arial"/>
          <w:b/>
          <w:sz w:val="20"/>
          <w:szCs w:val="20"/>
        </w:rPr>
      </w:pPr>
      <w:r w:rsidRPr="003B2AAD">
        <w:rPr>
          <w:rFonts w:ascii="Bookman Old Style" w:eastAsia="MS Gothic" w:hAnsi="Bookman Old Style" w:cs="Arial"/>
          <w:b/>
          <w:bCs/>
          <w:sz w:val="20"/>
          <w:szCs w:val="20"/>
          <w:lang w:eastAsia="pt-BR"/>
        </w:rPr>
        <w:t>3</w:t>
      </w:r>
      <w:r w:rsidR="00F05547" w:rsidRPr="003B2AAD">
        <w:rPr>
          <w:rFonts w:ascii="Bookman Old Style" w:eastAsia="MS Gothic" w:hAnsi="Bookman Old Style" w:cs="Arial"/>
          <w:b/>
          <w:bCs/>
          <w:sz w:val="20"/>
          <w:szCs w:val="20"/>
          <w:lang w:eastAsia="pt-BR"/>
        </w:rPr>
        <w:t>.</w:t>
      </w:r>
      <w:r w:rsidR="00853975" w:rsidRPr="003B2AAD">
        <w:rPr>
          <w:rFonts w:ascii="Bookman Old Style" w:eastAsia="MS Gothic" w:hAnsi="Bookman Old Style" w:cs="Arial"/>
          <w:b/>
          <w:bCs/>
          <w:sz w:val="20"/>
          <w:szCs w:val="20"/>
          <w:lang w:eastAsia="pt-BR"/>
        </w:rPr>
        <w:t>DESCRIÇÃO DA SOLUÇÃO COMO UM TODO CONSIDERADO O CICLO DE VIDA DO OBJETO E ESPECIFICAÇÃO DO PRODUTO.</w:t>
      </w:r>
      <w:r w:rsidR="00853975" w:rsidRPr="003B2AAD">
        <w:rPr>
          <w:rFonts w:ascii="Bookman Old Style" w:eastAsia="MS Gothic" w:hAnsi="Bookman Old Style" w:cs="Arial"/>
          <w:b/>
          <w:sz w:val="20"/>
          <w:szCs w:val="20"/>
        </w:rPr>
        <w:t xml:space="preserve"> (Art. 6º, inciso XXIII, </w:t>
      </w:r>
      <w:r w:rsidR="00853975" w:rsidRPr="003B2AAD">
        <w:rPr>
          <w:rFonts w:ascii="Bookman Old Style" w:eastAsia="MS Gothic" w:hAnsi="Bookman Old Style" w:cs="Arial,Bold"/>
          <w:b/>
          <w:sz w:val="20"/>
          <w:szCs w:val="20"/>
        </w:rPr>
        <w:t>alínea ‘</w:t>
      </w:r>
      <w:r w:rsidR="00853975" w:rsidRPr="003B2AAD">
        <w:rPr>
          <w:rFonts w:ascii="Bookman Old Style" w:eastAsia="MS Gothic" w:hAnsi="Bookman Old Style" w:cs="Arial"/>
          <w:b/>
          <w:sz w:val="20"/>
          <w:szCs w:val="20"/>
        </w:rPr>
        <w:t>c</w:t>
      </w:r>
      <w:r w:rsidR="00853975" w:rsidRPr="003B2AAD">
        <w:rPr>
          <w:rFonts w:ascii="Bookman Old Style" w:eastAsia="MS Gothic" w:hAnsi="Bookman Old Style" w:cs="Arial,Bold"/>
          <w:b/>
          <w:sz w:val="20"/>
          <w:szCs w:val="20"/>
        </w:rPr>
        <w:t>’</w:t>
      </w:r>
      <w:r w:rsidR="00853975" w:rsidRPr="003B2AAD">
        <w:rPr>
          <w:rFonts w:ascii="Bookman Old Style" w:eastAsia="MS Gothic" w:hAnsi="Bookman Old Style" w:cs="Arial"/>
          <w:b/>
          <w:sz w:val="20"/>
          <w:szCs w:val="20"/>
        </w:rPr>
        <w:t>, da Lei nº 14.133/2021). (</w:t>
      </w:r>
      <w:r w:rsidR="00D93E0E" w:rsidRPr="003B2AAD">
        <w:rPr>
          <w:rFonts w:ascii="Bookman Old Style" w:eastAsia="MS Gothic" w:hAnsi="Bookman Old Style" w:cs="Arial"/>
          <w:b/>
          <w:sz w:val="20"/>
          <w:szCs w:val="20"/>
        </w:rPr>
        <w:t>Art.</w:t>
      </w:r>
      <w:r w:rsidR="00853975" w:rsidRPr="003B2AAD">
        <w:rPr>
          <w:rFonts w:ascii="Bookman Old Style" w:eastAsia="MS Gothic" w:hAnsi="Bookman Old Style" w:cs="Arial"/>
          <w:b/>
          <w:sz w:val="20"/>
          <w:szCs w:val="20"/>
        </w:rPr>
        <w:t xml:space="preserve"> 6º, inciso XXIII, </w:t>
      </w:r>
      <w:r w:rsidR="00853975" w:rsidRPr="003B2AAD">
        <w:rPr>
          <w:rFonts w:ascii="Bookman Old Style" w:eastAsia="MS Gothic" w:hAnsi="Bookman Old Style" w:cs="Arial,Bold"/>
          <w:b/>
          <w:sz w:val="20"/>
          <w:szCs w:val="20"/>
        </w:rPr>
        <w:t>alínea ‘</w:t>
      </w:r>
      <w:r w:rsidR="00853975" w:rsidRPr="003B2AAD">
        <w:rPr>
          <w:rFonts w:ascii="Bookman Old Style" w:eastAsia="MS Gothic" w:hAnsi="Bookman Old Style" w:cs="Arial"/>
          <w:b/>
          <w:sz w:val="20"/>
          <w:szCs w:val="20"/>
        </w:rPr>
        <w:t>c</w:t>
      </w:r>
      <w:r w:rsidR="00853975" w:rsidRPr="003B2AAD">
        <w:rPr>
          <w:rFonts w:ascii="Bookman Old Style" w:eastAsia="MS Gothic" w:hAnsi="Bookman Old Style" w:cs="Arial,Bold"/>
          <w:b/>
          <w:sz w:val="20"/>
          <w:szCs w:val="20"/>
        </w:rPr>
        <w:t>’</w:t>
      </w:r>
      <w:r w:rsidR="007C473C" w:rsidRPr="003B2AAD">
        <w:rPr>
          <w:rFonts w:ascii="Bookman Old Style" w:eastAsia="MS Gothic" w:hAnsi="Bookman Old Style" w:cs="Arial"/>
          <w:b/>
          <w:sz w:val="20"/>
          <w:szCs w:val="20"/>
        </w:rPr>
        <w:t>, da Lei nº 14.133/2021).</w:t>
      </w:r>
    </w:p>
    <w:p w:rsidR="00F05547" w:rsidRPr="003B2AAD" w:rsidRDefault="00326937" w:rsidP="003B2AAD">
      <w:pPr>
        <w:keepNext/>
        <w:keepLines/>
        <w:tabs>
          <w:tab w:val="left" w:pos="87"/>
          <w:tab w:val="left" w:pos="567"/>
        </w:tabs>
        <w:spacing w:after="0"/>
        <w:jc w:val="both"/>
        <w:outlineLvl w:val="0"/>
        <w:rPr>
          <w:rFonts w:ascii="Bookman Old Style" w:eastAsia="MS Gothic" w:hAnsi="Bookman Old Style" w:cs="Arial"/>
          <w:sz w:val="20"/>
          <w:szCs w:val="20"/>
        </w:rPr>
      </w:pPr>
      <w:r w:rsidRPr="003B2AAD">
        <w:rPr>
          <w:rFonts w:ascii="Bookman Old Style" w:eastAsia="MS Gothic" w:hAnsi="Bookman Old Style" w:cs="Arial"/>
          <w:b/>
          <w:sz w:val="20"/>
          <w:szCs w:val="20"/>
        </w:rPr>
        <w:t>3</w:t>
      </w:r>
      <w:r w:rsidR="00F05547" w:rsidRPr="003B2AAD">
        <w:rPr>
          <w:rFonts w:ascii="Bookman Old Style" w:eastAsia="MS Gothic" w:hAnsi="Bookman Old Style" w:cs="Arial"/>
          <w:b/>
          <w:sz w:val="20"/>
          <w:szCs w:val="20"/>
        </w:rPr>
        <w:t>.1.</w:t>
      </w:r>
      <w:r w:rsidR="00F05547" w:rsidRPr="003B2AAD">
        <w:rPr>
          <w:rFonts w:ascii="Bookman Old Style" w:eastAsia="MS Gothic" w:hAnsi="Bookman Old Style" w:cs="Arial"/>
          <w:sz w:val="20"/>
          <w:szCs w:val="20"/>
        </w:rPr>
        <w:t xml:space="preserve"> A solução como um todo </w:t>
      </w:r>
      <w:r w:rsidR="00603767" w:rsidRPr="003B2AAD">
        <w:rPr>
          <w:rFonts w:ascii="Bookman Old Style" w:eastAsia="MS Gothic" w:hAnsi="Bookman Old Style" w:cs="Arial"/>
          <w:sz w:val="20"/>
          <w:szCs w:val="20"/>
        </w:rPr>
        <w:t>para uniformes</w:t>
      </w:r>
      <w:r w:rsidR="00F05547" w:rsidRPr="003B2AAD">
        <w:rPr>
          <w:rFonts w:ascii="Bookman Old Style" w:eastAsia="MS Gothic" w:hAnsi="Bookman Old Style" w:cs="Arial"/>
          <w:sz w:val="20"/>
          <w:szCs w:val="20"/>
        </w:rPr>
        <w:t xml:space="preserve"> pode ser descrita considerando o ciclo de vida do objeto e a especificação do produto. Compreender as necessidades específicas em relação aos uniformes, considerando requisitos como cores, estilos, logotipos e regulamentações</w:t>
      </w:r>
      <w:r w:rsidR="00D13EAA" w:rsidRPr="003B2AAD">
        <w:rPr>
          <w:rFonts w:ascii="Bookman Old Style" w:eastAsia="MS Gothic" w:hAnsi="Bookman Old Style" w:cs="Arial"/>
          <w:sz w:val="20"/>
          <w:szCs w:val="20"/>
        </w:rPr>
        <w:t xml:space="preserve"> </w:t>
      </w:r>
      <w:r w:rsidR="007C473C" w:rsidRPr="003B2AAD">
        <w:rPr>
          <w:rFonts w:ascii="Bookman Old Style" w:eastAsia="MS Gothic" w:hAnsi="Bookman Old Style" w:cs="Arial"/>
          <w:sz w:val="20"/>
          <w:szCs w:val="20"/>
        </w:rPr>
        <w:t>descritas</w:t>
      </w:r>
      <w:r w:rsidR="00D13EAA" w:rsidRPr="003B2AAD">
        <w:rPr>
          <w:rFonts w:ascii="Bookman Old Style" w:eastAsia="MS Gothic" w:hAnsi="Bookman Old Style" w:cs="Arial"/>
          <w:sz w:val="20"/>
          <w:szCs w:val="20"/>
        </w:rPr>
        <w:t xml:space="preserve"> neste Termo de Referência</w:t>
      </w:r>
      <w:r w:rsidR="00F05547" w:rsidRPr="003B2AAD">
        <w:rPr>
          <w:rFonts w:ascii="Bookman Old Style" w:eastAsia="MS Gothic" w:hAnsi="Bookman Old Style" w:cs="Arial"/>
          <w:sz w:val="20"/>
          <w:szCs w:val="20"/>
        </w:rPr>
        <w:t>, escolher tecidos de qualidade que sejam confortáveis, duráveis e fáceis de manter.</w:t>
      </w:r>
    </w:p>
    <w:p w:rsidR="00F05547" w:rsidRPr="003B2AAD" w:rsidRDefault="00F05547" w:rsidP="003B2AAD">
      <w:pPr>
        <w:keepNext/>
        <w:keepLines/>
        <w:tabs>
          <w:tab w:val="left" w:pos="87"/>
          <w:tab w:val="left" w:pos="567"/>
        </w:tabs>
        <w:spacing w:after="0"/>
        <w:jc w:val="both"/>
        <w:outlineLvl w:val="0"/>
        <w:rPr>
          <w:rFonts w:ascii="Bookman Old Style" w:eastAsia="MS Gothic" w:hAnsi="Bookman Old Style" w:cs="Arial"/>
          <w:sz w:val="20"/>
          <w:szCs w:val="20"/>
        </w:rPr>
      </w:pPr>
    </w:p>
    <w:p w:rsidR="00F05547" w:rsidRPr="003B2AAD" w:rsidRDefault="00326937" w:rsidP="003B2AAD">
      <w:pPr>
        <w:keepNext/>
        <w:keepLines/>
        <w:tabs>
          <w:tab w:val="left" w:pos="87"/>
          <w:tab w:val="left" w:pos="567"/>
        </w:tabs>
        <w:spacing w:after="0"/>
        <w:jc w:val="both"/>
        <w:outlineLvl w:val="0"/>
        <w:rPr>
          <w:rFonts w:ascii="Bookman Old Style" w:eastAsia="MS Gothic" w:hAnsi="Bookman Old Style" w:cs="Arial"/>
          <w:sz w:val="20"/>
          <w:szCs w:val="20"/>
        </w:rPr>
      </w:pPr>
      <w:r w:rsidRPr="003B2AAD">
        <w:rPr>
          <w:rFonts w:ascii="Bookman Old Style" w:eastAsia="MS Gothic" w:hAnsi="Bookman Old Style" w:cs="Arial"/>
          <w:b/>
          <w:sz w:val="20"/>
          <w:szCs w:val="20"/>
        </w:rPr>
        <w:t>3</w:t>
      </w:r>
      <w:r w:rsidR="00F05547" w:rsidRPr="003B2AAD">
        <w:rPr>
          <w:rFonts w:ascii="Bookman Old Style" w:eastAsia="MS Gothic" w:hAnsi="Bookman Old Style" w:cs="Arial"/>
          <w:b/>
          <w:sz w:val="20"/>
          <w:szCs w:val="20"/>
        </w:rPr>
        <w:t>.2.</w:t>
      </w:r>
      <w:r w:rsidR="00F05547" w:rsidRPr="003B2AAD">
        <w:rPr>
          <w:rFonts w:ascii="Bookman Old Style" w:eastAsia="MS Gothic" w:hAnsi="Bookman Old Style" w:cs="Arial"/>
          <w:sz w:val="20"/>
          <w:szCs w:val="20"/>
        </w:rPr>
        <w:t xml:space="preserve"> </w:t>
      </w:r>
      <w:r w:rsidR="00D13EAA" w:rsidRPr="003B2AAD">
        <w:rPr>
          <w:rFonts w:ascii="Bookman Old Style" w:eastAsia="MS Gothic" w:hAnsi="Bookman Old Style" w:cs="Arial"/>
          <w:sz w:val="20"/>
          <w:szCs w:val="20"/>
        </w:rPr>
        <w:t>Design Sustentável, o</w:t>
      </w:r>
      <w:r w:rsidR="00F05547" w:rsidRPr="003B2AAD">
        <w:rPr>
          <w:rFonts w:ascii="Bookman Old Style" w:eastAsia="MS Gothic" w:hAnsi="Bookman Old Style" w:cs="Arial"/>
          <w:sz w:val="20"/>
          <w:szCs w:val="20"/>
        </w:rPr>
        <w:t xml:space="preserve">ptar por materiais duráveis e sustentáveis, minimizando o impacto ambiental ao longo do ciclo de vida do uniforme. </w:t>
      </w:r>
      <w:r w:rsidR="00D13EAA" w:rsidRPr="003B2AAD">
        <w:rPr>
          <w:rFonts w:ascii="Bookman Old Style" w:eastAsia="MS Gothic" w:hAnsi="Bookman Old Style" w:cs="Arial"/>
          <w:sz w:val="20"/>
          <w:szCs w:val="20"/>
        </w:rPr>
        <w:t>Programar</w:t>
      </w:r>
      <w:r w:rsidR="00F05547" w:rsidRPr="003B2AAD">
        <w:rPr>
          <w:rFonts w:ascii="Bookman Old Style" w:eastAsia="MS Gothic" w:hAnsi="Bookman Old Style" w:cs="Arial"/>
          <w:sz w:val="20"/>
          <w:szCs w:val="20"/>
        </w:rPr>
        <w:t xml:space="preserve"> práticas de produção sustentáveis, como o uso de tintas e corantes eco-friendly, bem c</w:t>
      </w:r>
      <w:r w:rsidR="00D13EAA" w:rsidRPr="003B2AAD">
        <w:rPr>
          <w:rFonts w:ascii="Bookman Old Style" w:eastAsia="MS Gothic" w:hAnsi="Bookman Old Style" w:cs="Arial"/>
          <w:sz w:val="20"/>
          <w:szCs w:val="20"/>
        </w:rPr>
        <w:t>omo condições de trabalho</w:t>
      </w:r>
      <w:r w:rsidR="00F05547" w:rsidRPr="003B2AAD">
        <w:rPr>
          <w:rFonts w:ascii="Bookman Old Style" w:eastAsia="MS Gothic" w:hAnsi="Bookman Old Style" w:cs="Arial"/>
          <w:sz w:val="20"/>
          <w:szCs w:val="20"/>
        </w:rPr>
        <w:t>.</w:t>
      </w:r>
    </w:p>
    <w:p w:rsidR="00F05547" w:rsidRPr="003B2AAD" w:rsidRDefault="00F05547" w:rsidP="003B2AAD">
      <w:pPr>
        <w:keepNext/>
        <w:keepLines/>
        <w:tabs>
          <w:tab w:val="left" w:pos="87"/>
          <w:tab w:val="left" w:pos="567"/>
        </w:tabs>
        <w:spacing w:after="0"/>
        <w:jc w:val="both"/>
        <w:outlineLvl w:val="0"/>
        <w:rPr>
          <w:rFonts w:ascii="Bookman Old Style" w:eastAsia="MS Gothic" w:hAnsi="Bookman Old Style" w:cs="Arial"/>
          <w:sz w:val="20"/>
          <w:szCs w:val="20"/>
        </w:rPr>
      </w:pPr>
    </w:p>
    <w:p w:rsidR="00F05547" w:rsidRPr="003B2AAD" w:rsidRDefault="00326937" w:rsidP="003B2AAD">
      <w:pPr>
        <w:keepNext/>
        <w:keepLines/>
        <w:tabs>
          <w:tab w:val="left" w:pos="87"/>
          <w:tab w:val="left" w:pos="567"/>
        </w:tabs>
        <w:spacing w:after="0"/>
        <w:jc w:val="both"/>
        <w:outlineLvl w:val="0"/>
        <w:rPr>
          <w:rFonts w:ascii="Bookman Old Style" w:eastAsia="MS Gothic" w:hAnsi="Bookman Old Style" w:cs="Arial"/>
          <w:sz w:val="20"/>
          <w:szCs w:val="20"/>
        </w:rPr>
      </w:pPr>
      <w:r w:rsidRPr="003B2AAD">
        <w:rPr>
          <w:rFonts w:ascii="Bookman Old Style" w:eastAsia="MS Gothic" w:hAnsi="Bookman Old Style" w:cs="Arial"/>
          <w:b/>
          <w:sz w:val="20"/>
          <w:szCs w:val="20"/>
        </w:rPr>
        <w:t>3</w:t>
      </w:r>
      <w:r w:rsidR="00F05547" w:rsidRPr="003B2AAD">
        <w:rPr>
          <w:rFonts w:ascii="Bookman Old Style" w:eastAsia="MS Gothic" w:hAnsi="Bookman Old Style" w:cs="Arial"/>
          <w:b/>
          <w:sz w:val="20"/>
          <w:szCs w:val="20"/>
        </w:rPr>
        <w:t>.3</w:t>
      </w:r>
      <w:r w:rsidR="00F05547" w:rsidRPr="003B2AAD">
        <w:rPr>
          <w:rFonts w:ascii="Bookman Old Style" w:eastAsia="MS Gothic" w:hAnsi="Bookman Old Style" w:cs="Arial"/>
          <w:sz w:val="20"/>
          <w:szCs w:val="20"/>
        </w:rPr>
        <w:t xml:space="preserve">. Fornecer orientações claras sobre a manutenção adequada do uniforme para prolongar sua vida útil. </w:t>
      </w:r>
      <w:r w:rsidR="00D13EAA" w:rsidRPr="003B2AAD">
        <w:rPr>
          <w:rFonts w:ascii="Bookman Old Style" w:eastAsia="MS Gothic" w:hAnsi="Bookman Old Style" w:cs="Arial"/>
          <w:sz w:val="20"/>
          <w:szCs w:val="20"/>
        </w:rPr>
        <w:t>Programar</w:t>
      </w:r>
      <w:r w:rsidR="00F05547" w:rsidRPr="003B2AAD">
        <w:rPr>
          <w:rFonts w:ascii="Bookman Old Style" w:eastAsia="MS Gothic" w:hAnsi="Bookman Old Style" w:cs="Arial"/>
          <w:sz w:val="20"/>
          <w:szCs w:val="20"/>
        </w:rPr>
        <w:t xml:space="preserve"> para reciclar uniformes desgastados, promove</w:t>
      </w:r>
      <w:r w:rsidR="00D13EAA" w:rsidRPr="003B2AAD">
        <w:rPr>
          <w:rFonts w:ascii="Bookman Old Style" w:eastAsia="MS Gothic" w:hAnsi="Bookman Old Style" w:cs="Arial"/>
          <w:sz w:val="20"/>
          <w:szCs w:val="20"/>
        </w:rPr>
        <w:t>ndo a reutilização de materiais, oferecer serviços de reparo para prolongar a vida útil dos uniformes, reduzindo a necessidade de substituição.</w:t>
      </w:r>
    </w:p>
    <w:p w:rsidR="00D13EAA" w:rsidRPr="003B2AAD" w:rsidRDefault="00D13EAA" w:rsidP="003B2AAD">
      <w:pPr>
        <w:keepNext/>
        <w:keepLines/>
        <w:tabs>
          <w:tab w:val="left" w:pos="87"/>
          <w:tab w:val="left" w:pos="567"/>
        </w:tabs>
        <w:spacing w:after="0"/>
        <w:jc w:val="both"/>
        <w:outlineLvl w:val="0"/>
        <w:rPr>
          <w:rFonts w:ascii="Bookman Old Style" w:eastAsia="MS Gothic" w:hAnsi="Bookman Old Style" w:cs="Arial"/>
          <w:sz w:val="20"/>
          <w:szCs w:val="20"/>
        </w:rPr>
      </w:pPr>
    </w:p>
    <w:p w:rsidR="00DE1359" w:rsidRPr="00993633" w:rsidRDefault="00326937" w:rsidP="00993633">
      <w:pPr>
        <w:keepNext/>
        <w:keepLines/>
        <w:tabs>
          <w:tab w:val="left" w:pos="87"/>
          <w:tab w:val="left" w:pos="567"/>
        </w:tabs>
        <w:spacing w:after="0"/>
        <w:jc w:val="both"/>
        <w:outlineLvl w:val="0"/>
        <w:rPr>
          <w:rFonts w:ascii="Bookman Old Style" w:eastAsia="MS Gothic" w:hAnsi="Bookman Old Style" w:cs="Arial"/>
          <w:sz w:val="20"/>
          <w:szCs w:val="20"/>
        </w:rPr>
      </w:pPr>
      <w:r w:rsidRPr="003B2AAD">
        <w:rPr>
          <w:rFonts w:ascii="Bookman Old Style" w:eastAsia="MS Gothic" w:hAnsi="Bookman Old Style" w:cs="Arial"/>
          <w:b/>
          <w:sz w:val="20"/>
          <w:szCs w:val="20"/>
        </w:rPr>
        <w:t>3</w:t>
      </w:r>
      <w:r w:rsidR="00D13EAA" w:rsidRPr="003B2AAD">
        <w:rPr>
          <w:rFonts w:ascii="Bookman Old Style" w:eastAsia="MS Gothic" w:hAnsi="Bookman Old Style" w:cs="Arial"/>
          <w:b/>
          <w:sz w:val="20"/>
          <w:szCs w:val="20"/>
        </w:rPr>
        <w:t>.4.</w:t>
      </w:r>
      <w:r w:rsidR="00D13EAA" w:rsidRPr="003B2AAD">
        <w:rPr>
          <w:rFonts w:ascii="Bookman Old Style" w:eastAsia="MS Gothic" w:hAnsi="Bookman Old Style" w:cs="Arial"/>
          <w:sz w:val="20"/>
          <w:szCs w:val="20"/>
        </w:rPr>
        <w:t xml:space="preserve"> Elaborar padrões de qualidade para garantir que os uniformes atendam aos requisitos estabelecidos.</w:t>
      </w:r>
      <w:r w:rsidR="00D13EAA" w:rsidRPr="003B2AAD">
        <w:rPr>
          <w:rFonts w:ascii="Bookman Old Style" w:hAnsi="Bookman Old Style"/>
          <w:sz w:val="20"/>
          <w:szCs w:val="20"/>
        </w:rPr>
        <w:t xml:space="preserve"> </w:t>
      </w:r>
      <w:r w:rsidR="00D13EAA" w:rsidRPr="003B2AAD">
        <w:rPr>
          <w:rFonts w:ascii="Bookman Old Style" w:eastAsia="MS Gothic" w:hAnsi="Bookman Old Style" w:cs="Arial"/>
          <w:sz w:val="20"/>
          <w:szCs w:val="20"/>
        </w:rPr>
        <w:t>Ao considerar o ciclo de vida do uniforme e a especi</w:t>
      </w:r>
      <w:r w:rsidR="001B786B" w:rsidRPr="003B2AAD">
        <w:rPr>
          <w:rFonts w:ascii="Bookman Old Style" w:eastAsia="MS Gothic" w:hAnsi="Bookman Old Style" w:cs="Arial"/>
          <w:sz w:val="20"/>
          <w:szCs w:val="20"/>
        </w:rPr>
        <w:t>ficação do produto em cada fase</w:t>
      </w:r>
      <w:r w:rsidR="00D13EAA" w:rsidRPr="003B2AAD">
        <w:rPr>
          <w:rFonts w:ascii="Bookman Old Style" w:eastAsia="MS Gothic" w:hAnsi="Bookman Old Style" w:cs="Arial"/>
          <w:sz w:val="20"/>
          <w:szCs w:val="20"/>
        </w:rPr>
        <w:t xml:space="preserve">. Essa abordagem </w:t>
      </w:r>
      <w:r w:rsidR="007C473C" w:rsidRPr="003B2AAD">
        <w:rPr>
          <w:rFonts w:ascii="Bookman Old Style" w:eastAsia="MS Gothic" w:hAnsi="Bookman Old Style" w:cs="Arial"/>
          <w:sz w:val="20"/>
          <w:szCs w:val="20"/>
        </w:rPr>
        <w:t>abrange</w:t>
      </w:r>
      <w:r w:rsidR="00D13EAA" w:rsidRPr="003B2AAD">
        <w:rPr>
          <w:rFonts w:ascii="Bookman Old Style" w:eastAsia="MS Gothic" w:hAnsi="Bookman Old Style" w:cs="Arial"/>
          <w:sz w:val="20"/>
          <w:szCs w:val="20"/>
        </w:rPr>
        <w:t xml:space="preserve"> promove</w:t>
      </w:r>
      <w:r w:rsidR="007C473C" w:rsidRPr="003B2AAD">
        <w:rPr>
          <w:rFonts w:ascii="Bookman Old Style" w:eastAsia="MS Gothic" w:hAnsi="Bookman Old Style" w:cs="Arial"/>
          <w:sz w:val="20"/>
          <w:szCs w:val="20"/>
        </w:rPr>
        <w:t>r</w:t>
      </w:r>
      <w:r w:rsidR="00D13EAA" w:rsidRPr="003B2AAD">
        <w:rPr>
          <w:rFonts w:ascii="Bookman Old Style" w:eastAsia="MS Gothic" w:hAnsi="Bookman Old Style" w:cs="Arial"/>
          <w:sz w:val="20"/>
          <w:szCs w:val="20"/>
        </w:rPr>
        <w:t xml:space="preserve"> a responsabilidade social e ambiental, contribuindo para um ciclo de vida mais sustentável e ético.</w:t>
      </w:r>
    </w:p>
    <w:p w:rsidR="00853975" w:rsidRPr="003B2AAD" w:rsidRDefault="00853975" w:rsidP="003B2AAD">
      <w:pPr>
        <w:keepNext/>
        <w:keepLines/>
        <w:tabs>
          <w:tab w:val="left" w:pos="87"/>
          <w:tab w:val="left" w:pos="567"/>
        </w:tabs>
        <w:spacing w:before="240" w:after="0" w:line="240" w:lineRule="auto"/>
        <w:ind w:left="360" w:hanging="360"/>
        <w:jc w:val="both"/>
        <w:outlineLvl w:val="0"/>
        <w:rPr>
          <w:rFonts w:ascii="Bookman Old Style" w:eastAsia="MS Gothic" w:hAnsi="Bookman Old Style" w:cs="Arial"/>
          <w:b/>
          <w:sz w:val="20"/>
          <w:szCs w:val="20"/>
        </w:rPr>
      </w:pPr>
      <w:r w:rsidRPr="003B2AAD">
        <w:rPr>
          <w:rFonts w:ascii="Bookman Old Style" w:eastAsia="MS Mincho" w:hAnsi="Bookman Old Style" w:cs="Arial"/>
          <w:b/>
          <w:sz w:val="20"/>
          <w:szCs w:val="20"/>
          <w:lang w:eastAsia="pt-BR"/>
        </w:rPr>
        <w:t xml:space="preserve">4. REQUISITOS DA CONTRATAÇÃO </w:t>
      </w:r>
      <w:r w:rsidRPr="003B2AAD">
        <w:rPr>
          <w:rFonts w:ascii="Bookman Old Style" w:eastAsia="MS Gothic" w:hAnsi="Bookman Old Style" w:cs="Arial"/>
          <w:b/>
          <w:sz w:val="20"/>
          <w:szCs w:val="20"/>
        </w:rPr>
        <w:t xml:space="preserve">(Art. 6º, inciso XXIII, </w:t>
      </w:r>
      <w:r w:rsidRPr="003B2AAD">
        <w:rPr>
          <w:rFonts w:ascii="Bookman Old Style" w:eastAsia="MS Gothic" w:hAnsi="Bookman Old Style" w:cs="Arial,Bold"/>
          <w:b/>
          <w:sz w:val="20"/>
          <w:szCs w:val="20"/>
        </w:rPr>
        <w:t>alínea ‘</w:t>
      </w:r>
      <w:r w:rsidRPr="003B2AAD">
        <w:rPr>
          <w:rFonts w:ascii="Bookman Old Style" w:eastAsia="MS Gothic" w:hAnsi="Bookman Old Style" w:cs="Arial"/>
          <w:b/>
          <w:sz w:val="20"/>
          <w:szCs w:val="20"/>
        </w:rPr>
        <w:t>d</w:t>
      </w:r>
      <w:r w:rsidRPr="003B2AAD">
        <w:rPr>
          <w:rFonts w:ascii="Bookman Old Style" w:eastAsia="MS Gothic" w:hAnsi="Bookman Old Style" w:cs="Arial,Bold"/>
          <w:b/>
          <w:sz w:val="20"/>
          <w:szCs w:val="20"/>
        </w:rPr>
        <w:t>’</w:t>
      </w:r>
      <w:r w:rsidR="00166B4B" w:rsidRPr="003B2AAD">
        <w:rPr>
          <w:rFonts w:ascii="Bookman Old Style" w:eastAsia="MS Gothic" w:hAnsi="Bookman Old Style" w:cs="Arial"/>
          <w:b/>
          <w:sz w:val="20"/>
          <w:szCs w:val="20"/>
        </w:rPr>
        <w:t xml:space="preserve">, da Lei nº </w:t>
      </w:r>
      <w:r w:rsidRPr="003B2AAD">
        <w:rPr>
          <w:rFonts w:ascii="Bookman Old Style" w:eastAsia="MS Gothic" w:hAnsi="Bookman Old Style" w:cs="Arial"/>
          <w:b/>
          <w:sz w:val="20"/>
          <w:szCs w:val="20"/>
        </w:rPr>
        <w:t>14.133/2021).</w:t>
      </w:r>
    </w:p>
    <w:p w:rsidR="00DE1359" w:rsidRPr="003B2AAD" w:rsidRDefault="00DE1359" w:rsidP="003B2AAD">
      <w:pPr>
        <w:spacing w:after="0"/>
        <w:jc w:val="both"/>
        <w:rPr>
          <w:rFonts w:ascii="Bookman Old Style" w:eastAsia="Times New Roman" w:hAnsi="Bookman Old Style" w:cs="Calibri Light"/>
          <w:sz w:val="20"/>
          <w:szCs w:val="20"/>
          <w:lang w:eastAsia="pt-BR"/>
        </w:rPr>
      </w:pP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r w:rsidRPr="003B2AAD">
        <w:rPr>
          <w:rFonts w:ascii="Bookman Old Style" w:eastAsia="Times New Roman" w:hAnsi="Bookman Old Style" w:cs="Calibri"/>
          <w:b/>
          <w:color w:val="000000"/>
          <w:sz w:val="20"/>
          <w:szCs w:val="20"/>
          <w:lang w:val="pt-PT"/>
        </w:rPr>
        <w:t>4.1.</w:t>
      </w:r>
      <w:r w:rsidRPr="003B2AAD">
        <w:rPr>
          <w:rFonts w:ascii="Bookman Old Style" w:eastAsia="Times New Roman" w:hAnsi="Bookman Old Style" w:cs="Calibri"/>
          <w:color w:val="000000"/>
          <w:sz w:val="20"/>
          <w:szCs w:val="20"/>
          <w:lang w:val="pt-PT"/>
        </w:rPr>
        <w:t xml:space="preserve"> Os requisitos são elementos essenciais que orientam o processo de aquisição de uniformes, garantindo que os produtos atendam às necessidades específicas da instituição.</w:t>
      </w: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r w:rsidRPr="003B2AAD">
        <w:rPr>
          <w:rFonts w:ascii="Bookman Old Style" w:eastAsia="Times New Roman" w:hAnsi="Bookman Old Style" w:cs="Calibri"/>
          <w:color w:val="000000"/>
          <w:sz w:val="20"/>
          <w:szCs w:val="20"/>
          <w:lang w:val="pt-PT"/>
        </w:rPr>
        <w:t>Qualidade dos materiais a serem utilizados na confecção dos uniformes, incluindo tipo de tecido, gramatura, resistência, durabilidade, especificação de cores, modelos, tamanhos, costuras reforçadas e fechamentos duráveis, visando à durabilidade do produto conforme estabelecido pela instituição.</w:t>
      </w: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r w:rsidRPr="003B2AAD">
        <w:rPr>
          <w:rFonts w:ascii="Bookman Old Style" w:eastAsia="Times New Roman" w:hAnsi="Bookman Old Style" w:cs="Calibri"/>
          <w:color w:val="000000"/>
          <w:sz w:val="20"/>
          <w:szCs w:val="20"/>
          <w:lang w:val="pt-PT"/>
        </w:rPr>
        <w:t>Definição clara, no tamanho e método de a</w:t>
      </w:r>
      <w:r w:rsidR="001B786B" w:rsidRPr="003B2AAD">
        <w:rPr>
          <w:rFonts w:ascii="Bookman Old Style" w:eastAsia="Times New Roman" w:hAnsi="Bookman Old Style" w:cs="Calibri"/>
          <w:color w:val="000000"/>
          <w:sz w:val="20"/>
          <w:szCs w:val="20"/>
          <w:lang w:val="pt-PT"/>
        </w:rPr>
        <w:t xml:space="preserve">plicação do logotipo ou emblema </w:t>
      </w:r>
      <w:r w:rsidRPr="003B2AAD">
        <w:rPr>
          <w:rFonts w:ascii="Bookman Old Style" w:eastAsia="Times New Roman" w:hAnsi="Bookman Old Style" w:cs="Calibri"/>
          <w:color w:val="000000"/>
          <w:sz w:val="20"/>
          <w:szCs w:val="20"/>
          <w:lang w:val="pt-PT"/>
        </w:rPr>
        <w:t>nos uniformes. A identificação deve ser realizada de maneira durável e que não comprometa a qualidade do uniforme, deve atender e garantir resistência ao uso diário, lavagens frequentes e demais condições a que serão submetidos.</w:t>
      </w: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r w:rsidRPr="003B2AAD">
        <w:rPr>
          <w:rFonts w:ascii="Bookman Old Style" w:eastAsia="Times New Roman" w:hAnsi="Bookman Old Style" w:cs="Calibri"/>
          <w:color w:val="000000"/>
          <w:sz w:val="20"/>
          <w:szCs w:val="20"/>
          <w:lang w:val="pt-PT"/>
        </w:rPr>
        <w:t xml:space="preserve">Requisitos que deve ser atendido às condições relacionadas ao conforto, como costuras suaves, </w:t>
      </w:r>
      <w:r w:rsidRPr="003B2AAD">
        <w:rPr>
          <w:rFonts w:ascii="Bookman Old Style" w:eastAsia="Times New Roman" w:hAnsi="Bookman Old Style" w:cs="Calibri"/>
          <w:color w:val="000000"/>
          <w:sz w:val="20"/>
          <w:szCs w:val="20"/>
          <w:lang w:val="pt-PT"/>
        </w:rPr>
        <w:lastRenderedPageBreak/>
        <w:t>modelagem adequada, ausência de elementos que possam causar desconforto, como etiquetas irritantes, por exemplo.</w:t>
      </w: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r w:rsidRPr="003B2AAD">
        <w:rPr>
          <w:rFonts w:ascii="Bookman Old Style" w:eastAsia="Times New Roman" w:hAnsi="Bookman Old Style" w:cs="Calibri"/>
          <w:color w:val="000000"/>
          <w:sz w:val="20"/>
          <w:szCs w:val="20"/>
          <w:lang w:val="pt-PT"/>
        </w:rPr>
        <w:t>Fornecer amostra para ser avaliado pela comissão de avaliação composta por representantes da instituição, permindo a possibilidade de ajustes nas propostas com base no feedback recebido.</w:t>
      </w: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r w:rsidRPr="003B2AAD">
        <w:rPr>
          <w:rFonts w:ascii="Bookman Old Style" w:eastAsia="Times New Roman" w:hAnsi="Bookman Old Style" w:cs="Calibri"/>
          <w:color w:val="000000"/>
          <w:sz w:val="20"/>
          <w:szCs w:val="20"/>
          <w:lang w:val="pt-PT"/>
        </w:rPr>
        <w:t>Especificação de garantia oferecida pelos fornecedores em relação a defeitos de fabricação e durabilidade, definição de procedimentos para acionar a assistência técnica em caso de problemas após a entrega.</w:t>
      </w:r>
    </w:p>
    <w:p w:rsidR="006D4C22" w:rsidRPr="003B2AAD" w:rsidRDefault="006D4C22" w:rsidP="003B2AAD">
      <w:pPr>
        <w:widowControl w:val="0"/>
        <w:autoSpaceDE w:val="0"/>
        <w:autoSpaceDN w:val="0"/>
        <w:spacing w:after="0"/>
        <w:ind w:right="-1"/>
        <w:jc w:val="both"/>
        <w:rPr>
          <w:rFonts w:ascii="Bookman Old Style" w:eastAsia="Times New Roman" w:hAnsi="Bookman Old Style" w:cs="Calibri"/>
          <w:color w:val="000000"/>
          <w:sz w:val="20"/>
          <w:szCs w:val="20"/>
          <w:lang w:val="pt-PT"/>
        </w:rPr>
      </w:pPr>
    </w:p>
    <w:p w:rsidR="006D4C22" w:rsidRPr="003B2AAD" w:rsidRDefault="006D4C22" w:rsidP="003B2AAD">
      <w:pPr>
        <w:spacing w:after="0"/>
        <w:jc w:val="both"/>
        <w:rPr>
          <w:rFonts w:ascii="Bookman Old Style" w:eastAsia="Times New Roman" w:hAnsi="Bookman Old Style" w:cs="Cambria"/>
          <w:sz w:val="20"/>
          <w:szCs w:val="20"/>
          <w:lang w:eastAsia="pt-BR"/>
        </w:rPr>
      </w:pPr>
    </w:p>
    <w:p w:rsidR="00853975" w:rsidRPr="003B2AAD" w:rsidRDefault="006D4C22" w:rsidP="003B2AAD">
      <w:pPr>
        <w:spacing w:after="0"/>
        <w:jc w:val="both"/>
        <w:rPr>
          <w:rFonts w:ascii="Bookman Old Style" w:eastAsia="Times New Roman" w:hAnsi="Bookman Old Style" w:cs="Cambria"/>
          <w:sz w:val="20"/>
          <w:szCs w:val="20"/>
          <w:lang w:eastAsia="pt-BR"/>
        </w:rPr>
      </w:pPr>
      <w:r w:rsidRPr="003B2AAD">
        <w:rPr>
          <w:rFonts w:ascii="Bookman Old Style" w:eastAsia="Times New Roman" w:hAnsi="Bookman Old Style" w:cs="Cambria"/>
          <w:b/>
          <w:sz w:val="20"/>
          <w:szCs w:val="20"/>
          <w:lang w:eastAsia="pt-BR"/>
        </w:rPr>
        <w:t>4.2.</w:t>
      </w:r>
      <w:r w:rsidRPr="003B2AAD">
        <w:rPr>
          <w:rFonts w:ascii="Bookman Old Style" w:eastAsia="Times New Roman" w:hAnsi="Bookman Old Style" w:cs="Cambria"/>
          <w:sz w:val="20"/>
          <w:szCs w:val="20"/>
          <w:lang w:eastAsia="pt-BR"/>
        </w:rPr>
        <w:t xml:space="preserve"> A</w:t>
      </w:r>
      <w:r w:rsidR="00853975" w:rsidRPr="003B2AAD">
        <w:rPr>
          <w:rFonts w:ascii="Bookman Old Style" w:eastAsia="Times New Roman" w:hAnsi="Bookman Old Style" w:cs="Cambria"/>
          <w:sz w:val="20"/>
          <w:szCs w:val="20"/>
          <w:lang w:eastAsia="pt-BR"/>
        </w:rPr>
        <w:t xml:space="preserve"> vencedora deverá apresentar inclusa aos documentos de habilitação:</w:t>
      </w:r>
    </w:p>
    <w:p w:rsidR="00853975" w:rsidRPr="003B2AAD" w:rsidRDefault="006D4C22" w:rsidP="003B2AAD">
      <w:pPr>
        <w:spacing w:after="0"/>
        <w:jc w:val="both"/>
        <w:rPr>
          <w:rFonts w:ascii="Bookman Old Style" w:eastAsia="Yu Mincho" w:hAnsi="Bookman Old Style" w:cs="Cambria"/>
          <w:sz w:val="20"/>
          <w:szCs w:val="20"/>
        </w:rPr>
      </w:pPr>
      <w:r w:rsidRPr="003B2AAD">
        <w:rPr>
          <w:rFonts w:ascii="Bookman Old Style" w:eastAsia="Yu Mincho" w:hAnsi="Bookman Old Style" w:cs="Cambria"/>
          <w:b/>
          <w:sz w:val="20"/>
          <w:szCs w:val="20"/>
        </w:rPr>
        <w:t>4.2</w:t>
      </w:r>
      <w:r w:rsidR="00853975" w:rsidRPr="003B2AAD">
        <w:rPr>
          <w:rFonts w:ascii="Bookman Old Style" w:eastAsia="Yu Mincho" w:hAnsi="Bookman Old Style" w:cs="Cambria"/>
          <w:b/>
          <w:sz w:val="20"/>
          <w:szCs w:val="20"/>
        </w:rPr>
        <w:t>.</w:t>
      </w:r>
      <w:r w:rsidRPr="003B2AAD">
        <w:rPr>
          <w:rFonts w:ascii="Bookman Old Style" w:eastAsia="Yu Mincho" w:hAnsi="Bookman Old Style" w:cs="Cambria"/>
          <w:b/>
          <w:sz w:val="20"/>
          <w:szCs w:val="20"/>
        </w:rPr>
        <w:t>1.</w:t>
      </w:r>
      <w:r w:rsidR="00853975" w:rsidRPr="003B2AAD">
        <w:rPr>
          <w:rFonts w:ascii="Bookman Old Style" w:eastAsia="Yu Mincho" w:hAnsi="Bookman Old Style" w:cs="Cambria"/>
          <w:b/>
          <w:sz w:val="20"/>
          <w:szCs w:val="20"/>
        </w:rPr>
        <w:t xml:space="preserve"> Atestado de Capacidade Técnica</w:t>
      </w:r>
      <w:r w:rsidR="00853975" w:rsidRPr="003B2AAD">
        <w:rPr>
          <w:rFonts w:ascii="Bookman Old Style" w:eastAsia="Yu Mincho" w:hAnsi="Bookman Old Style" w:cs="Cambria"/>
          <w:sz w:val="20"/>
          <w:szCs w:val="20"/>
        </w:rPr>
        <w:t>: Emitida por Pessoa Jurídica de direito público ou privado, que comprove experiência da PROPONENTE no fornecimento do produto correspondente de bens em características, quantidades e prazos compatíveis com o Ob</w:t>
      </w:r>
      <w:r w:rsidR="00100BB4" w:rsidRPr="003B2AAD">
        <w:rPr>
          <w:rFonts w:ascii="Bookman Old Style" w:eastAsia="Yu Mincho" w:hAnsi="Bookman Old Style" w:cs="Cambria"/>
          <w:sz w:val="20"/>
          <w:szCs w:val="20"/>
        </w:rPr>
        <w:t>jeto deste Termo de Referência.</w:t>
      </w:r>
    </w:p>
    <w:tbl>
      <w:tblPr>
        <w:tblW w:w="5000" w:type="pct"/>
        <w:tblLayout w:type="fixed"/>
        <w:tblCellMar>
          <w:left w:w="105" w:type="dxa"/>
          <w:right w:w="105" w:type="dxa"/>
        </w:tblCellMar>
        <w:tblLook w:val="04A0" w:firstRow="1" w:lastRow="0" w:firstColumn="1" w:lastColumn="0" w:noHBand="0" w:noVBand="1"/>
      </w:tblPr>
      <w:tblGrid>
        <w:gridCol w:w="9746"/>
      </w:tblGrid>
      <w:tr w:rsidR="00853975" w:rsidRPr="003B2AAD" w:rsidTr="003C3F84">
        <w:tc>
          <w:tcPr>
            <w:tcW w:w="8894" w:type="dxa"/>
          </w:tcPr>
          <w:p w:rsidR="00853975" w:rsidRPr="003B2AAD" w:rsidRDefault="00853975" w:rsidP="003B2AAD">
            <w:pPr>
              <w:spacing w:after="0" w:line="240" w:lineRule="auto"/>
              <w:jc w:val="both"/>
              <w:rPr>
                <w:rFonts w:ascii="Bookman Old Style" w:eastAsia="MS Mincho" w:hAnsi="Bookman Old Style" w:cs="Tahoma"/>
                <w:bCs/>
                <w:sz w:val="20"/>
                <w:szCs w:val="20"/>
                <w:lang w:eastAsia="pt-BR"/>
              </w:rPr>
            </w:pPr>
          </w:p>
          <w:p w:rsidR="00853975" w:rsidRPr="003B2AAD" w:rsidRDefault="00853975" w:rsidP="003B2AAD">
            <w:pPr>
              <w:keepNext/>
              <w:keepLines/>
              <w:tabs>
                <w:tab w:val="left" w:pos="87"/>
                <w:tab w:val="left" w:pos="567"/>
              </w:tabs>
              <w:spacing w:before="240" w:after="0" w:line="240" w:lineRule="auto"/>
              <w:jc w:val="both"/>
              <w:outlineLvl w:val="0"/>
              <w:rPr>
                <w:rFonts w:ascii="Bookman Old Style" w:eastAsia="MS Gothic" w:hAnsi="Bookman Old Style" w:cs="Arial"/>
                <w:b/>
                <w:sz w:val="20"/>
                <w:szCs w:val="20"/>
              </w:rPr>
            </w:pPr>
            <w:r w:rsidRPr="003B2AAD">
              <w:rPr>
                <w:rFonts w:ascii="Bookman Old Style" w:eastAsia="MS Gothic" w:hAnsi="Bookman Old Style" w:cs="Arial"/>
                <w:b/>
                <w:bCs/>
                <w:color w:val="000000"/>
                <w:sz w:val="20"/>
                <w:szCs w:val="20"/>
                <w:lang w:eastAsia="pt-BR"/>
              </w:rPr>
              <w:t xml:space="preserve">5. MODELO DE EXECUÇÃO DO OBJETO, QUE CONSISTE NA DEFINIÇÃO DE COMO O CONTRATO DEVERÁ PRODUZIR OS RESULTADOS PRETENDIDOS DESDE O SEU INÍCIO ATÉ O SEU ENCERRAMENTO. </w:t>
            </w:r>
            <w:r w:rsidRPr="003B2AAD">
              <w:rPr>
                <w:rFonts w:ascii="Bookman Old Style" w:eastAsia="MS Gothic" w:hAnsi="Bookman Old Style" w:cs="Arial"/>
                <w:b/>
                <w:sz w:val="20"/>
                <w:szCs w:val="20"/>
              </w:rPr>
              <w:t xml:space="preserve">(Art. 6º, inciso XXIII, </w:t>
            </w:r>
            <w:r w:rsidRPr="003B2AAD">
              <w:rPr>
                <w:rFonts w:ascii="Bookman Old Style" w:eastAsia="MS Gothic" w:hAnsi="Bookman Old Style" w:cs="Arial,Bold"/>
                <w:b/>
                <w:sz w:val="20"/>
                <w:szCs w:val="20"/>
              </w:rPr>
              <w:t>alínea ‘</w:t>
            </w:r>
            <w:r w:rsidRPr="003B2AAD">
              <w:rPr>
                <w:rFonts w:ascii="Bookman Old Style" w:eastAsia="MS Gothic" w:hAnsi="Bookman Old Style" w:cs="Arial"/>
                <w:b/>
                <w:sz w:val="20"/>
                <w:szCs w:val="20"/>
              </w:rPr>
              <w:t>e</w:t>
            </w:r>
            <w:r w:rsidRPr="003B2AAD">
              <w:rPr>
                <w:rFonts w:ascii="Bookman Old Style" w:eastAsia="MS Gothic" w:hAnsi="Bookman Old Style" w:cs="Arial,Bold"/>
                <w:b/>
                <w:sz w:val="20"/>
                <w:szCs w:val="20"/>
              </w:rPr>
              <w:t>’</w:t>
            </w:r>
            <w:r w:rsidRPr="003B2AAD">
              <w:rPr>
                <w:rFonts w:ascii="Bookman Old Style" w:eastAsia="MS Gothic" w:hAnsi="Bookman Old Style" w:cs="Arial"/>
                <w:b/>
                <w:sz w:val="20"/>
                <w:szCs w:val="20"/>
              </w:rPr>
              <w:t>, da Lei nº 14.133/2021).</w:t>
            </w:r>
          </w:p>
          <w:p w:rsidR="007F1AE5" w:rsidRPr="003B2AAD" w:rsidRDefault="007F1AE5" w:rsidP="003B2AAD">
            <w:pPr>
              <w:keepNext/>
              <w:keepLines/>
              <w:tabs>
                <w:tab w:val="left" w:pos="87"/>
                <w:tab w:val="left" w:pos="567"/>
              </w:tabs>
              <w:spacing w:before="240" w:after="0" w:line="240" w:lineRule="auto"/>
              <w:jc w:val="both"/>
              <w:outlineLvl w:val="0"/>
              <w:rPr>
                <w:rFonts w:ascii="Bookman Old Style" w:eastAsia="MS Gothic" w:hAnsi="Bookman Old Style" w:cs="Arial"/>
                <w:b/>
                <w:sz w:val="20"/>
                <w:szCs w:val="20"/>
              </w:rPr>
            </w:pPr>
          </w:p>
          <w:p w:rsidR="00853975" w:rsidRPr="003B2AAD" w:rsidRDefault="00853975" w:rsidP="003B2AAD">
            <w:pPr>
              <w:spacing w:after="0"/>
              <w:contextualSpacing/>
              <w:jc w:val="both"/>
              <w:rPr>
                <w:rFonts w:ascii="Bookman Old Style" w:eastAsia="Yu Mincho" w:hAnsi="Bookman Old Style" w:cs="Cambria"/>
                <w:sz w:val="20"/>
                <w:szCs w:val="20"/>
              </w:rPr>
            </w:pPr>
            <w:r w:rsidRPr="003B2AAD">
              <w:rPr>
                <w:rFonts w:ascii="Bookman Old Style" w:eastAsia="Yu Mincho" w:hAnsi="Bookman Old Style" w:cs="Cambria"/>
                <w:sz w:val="20"/>
                <w:szCs w:val="20"/>
              </w:rPr>
              <w:t xml:space="preserve"> As obrigações/condições de recebimento do objeto serão pre</w:t>
            </w:r>
            <w:r w:rsidR="00100BB4" w:rsidRPr="003B2AAD">
              <w:rPr>
                <w:rFonts w:ascii="Bookman Old Style" w:eastAsia="Yu Mincho" w:hAnsi="Bookman Old Style" w:cs="Cambria"/>
                <w:sz w:val="20"/>
                <w:szCs w:val="20"/>
              </w:rPr>
              <w:t xml:space="preserve">vistas no Termo de Referência. </w:t>
            </w:r>
            <w:r w:rsidR="007F1AE5" w:rsidRPr="003B2AAD">
              <w:rPr>
                <w:rFonts w:ascii="Bookman Old Style" w:eastAsia="Yu Mincho" w:hAnsi="Bookman Old Style" w:cs="Cambria"/>
                <w:sz w:val="20"/>
                <w:szCs w:val="20"/>
              </w:rPr>
              <w:t xml:space="preserve"> </w:t>
            </w:r>
            <w:r w:rsidRPr="003B2AAD">
              <w:rPr>
                <w:rFonts w:ascii="Bookman Old Style" w:eastAsia="Yu Mincho" w:hAnsi="Bookman Old Style" w:cs="Cambria"/>
                <w:sz w:val="20"/>
                <w:szCs w:val="20"/>
              </w:rPr>
              <w:t xml:space="preserve"> </w:t>
            </w:r>
          </w:p>
          <w:p w:rsidR="00853975" w:rsidRPr="003B2AAD" w:rsidRDefault="00853975" w:rsidP="003B2AAD">
            <w:pPr>
              <w:spacing w:after="0"/>
              <w:contextualSpacing/>
              <w:jc w:val="both"/>
              <w:rPr>
                <w:rFonts w:ascii="Bookman Old Style" w:eastAsia="Yu Mincho" w:hAnsi="Bookman Old Style" w:cs="Cambria"/>
                <w:sz w:val="20"/>
                <w:szCs w:val="20"/>
              </w:rPr>
            </w:pPr>
          </w:p>
          <w:p w:rsidR="00853975" w:rsidRPr="003B2AAD" w:rsidRDefault="00853975" w:rsidP="003B2AAD">
            <w:pPr>
              <w:spacing w:after="0"/>
              <w:contextualSpacing/>
              <w:jc w:val="both"/>
              <w:rPr>
                <w:rFonts w:ascii="Bookman Old Style" w:eastAsia="Yu Mincho" w:hAnsi="Bookman Old Style" w:cs="Cambria"/>
                <w:sz w:val="20"/>
                <w:szCs w:val="20"/>
              </w:rPr>
            </w:pPr>
            <w:r w:rsidRPr="003B2AAD">
              <w:rPr>
                <w:rFonts w:ascii="Bookman Old Style" w:eastAsia="Yu Mincho" w:hAnsi="Bookman Old Style" w:cs="Cambria"/>
                <w:sz w:val="20"/>
                <w:szCs w:val="20"/>
              </w:rPr>
              <w:t xml:space="preserve"> As notas fiscais dos objetos/serviços recebidos de forma parcial somente serão enviadas para liquidação e posterior pagamento a partir do momento em que for entregue o restante.</w:t>
            </w:r>
          </w:p>
          <w:p w:rsidR="00853975" w:rsidRPr="003B2AAD" w:rsidRDefault="00853975" w:rsidP="003B2AAD">
            <w:pPr>
              <w:spacing w:after="0"/>
              <w:contextualSpacing/>
              <w:jc w:val="both"/>
              <w:rPr>
                <w:rFonts w:ascii="Bookman Old Style" w:eastAsia="Yu Mincho" w:hAnsi="Bookman Old Style" w:cs="Cambria"/>
                <w:sz w:val="20"/>
                <w:szCs w:val="20"/>
              </w:rPr>
            </w:pPr>
          </w:p>
          <w:p w:rsidR="00853975" w:rsidRPr="003B2AAD" w:rsidRDefault="007F1AE5" w:rsidP="003B2AAD">
            <w:pPr>
              <w:spacing w:after="0" w:line="240" w:lineRule="auto"/>
              <w:contextualSpacing/>
              <w:jc w:val="both"/>
              <w:rPr>
                <w:rFonts w:ascii="Bookman Old Style" w:eastAsia="Yu Mincho" w:hAnsi="Bookman Old Style" w:cs="Cambria"/>
                <w:b/>
                <w:sz w:val="20"/>
                <w:szCs w:val="20"/>
              </w:rPr>
            </w:pPr>
            <w:r w:rsidRPr="003B2AAD">
              <w:rPr>
                <w:rFonts w:ascii="Bookman Old Style" w:eastAsia="Yu Mincho" w:hAnsi="Bookman Old Style" w:cs="Cambria"/>
                <w:b/>
                <w:sz w:val="20"/>
                <w:szCs w:val="20"/>
              </w:rPr>
              <w:t>5.1</w:t>
            </w:r>
            <w:r w:rsidR="00853975" w:rsidRPr="003B2AAD">
              <w:rPr>
                <w:rFonts w:ascii="Bookman Old Style" w:eastAsia="Yu Mincho" w:hAnsi="Bookman Old Style" w:cs="Cambria"/>
                <w:b/>
                <w:sz w:val="20"/>
                <w:szCs w:val="20"/>
              </w:rPr>
              <w:t>.</w:t>
            </w:r>
            <w:r w:rsidR="00853975" w:rsidRPr="003B2AAD">
              <w:rPr>
                <w:rFonts w:ascii="Bookman Old Style" w:eastAsia="Yu Mincho" w:hAnsi="Bookman Old Style" w:cs="Cambria"/>
                <w:sz w:val="20"/>
                <w:szCs w:val="20"/>
              </w:rPr>
              <w:t xml:space="preserve"> </w:t>
            </w:r>
            <w:r w:rsidRPr="003B2AAD">
              <w:rPr>
                <w:rFonts w:ascii="Bookman Old Style" w:eastAsia="Yu Mincho" w:hAnsi="Bookman Old Style" w:cs="Cambria"/>
                <w:b/>
                <w:sz w:val="20"/>
                <w:szCs w:val="20"/>
              </w:rPr>
              <w:t>DO PRAZO, FORMA E LOCAL DE ENTREGA DO OBJETO:</w:t>
            </w:r>
          </w:p>
          <w:p w:rsidR="00FC6CF0" w:rsidRPr="003B2AAD" w:rsidRDefault="00FC6CF0" w:rsidP="003B2AAD">
            <w:pPr>
              <w:spacing w:after="0" w:line="240" w:lineRule="auto"/>
              <w:contextualSpacing/>
              <w:jc w:val="both"/>
              <w:rPr>
                <w:rFonts w:ascii="Bookman Old Style" w:eastAsia="Yu Mincho" w:hAnsi="Bookman Old Style" w:cs="Cambria"/>
                <w:sz w:val="20"/>
                <w:szCs w:val="20"/>
              </w:rPr>
            </w:pPr>
          </w:p>
          <w:p w:rsidR="00740A66" w:rsidRPr="003B2AAD" w:rsidRDefault="007F1AE5" w:rsidP="003B2AAD">
            <w:pPr>
              <w:spacing w:after="0" w:line="240" w:lineRule="auto"/>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O</w:t>
            </w:r>
            <w:r w:rsidR="00853975" w:rsidRPr="003B2AAD">
              <w:rPr>
                <w:rFonts w:ascii="Bookman Old Style" w:eastAsia="Yu Mincho" w:hAnsi="Bookman Old Style" w:cs="Cambria"/>
                <w:color w:val="000000"/>
                <w:sz w:val="20"/>
                <w:szCs w:val="20"/>
              </w:rPr>
              <w:t xml:space="preserve">s uniformes que são objetos </w:t>
            </w:r>
            <w:r w:rsidR="0025252E" w:rsidRPr="003B2AAD">
              <w:rPr>
                <w:rFonts w:ascii="Bookman Old Style" w:eastAsia="Yu Mincho" w:hAnsi="Bookman Old Style" w:cs="Cambria"/>
                <w:color w:val="000000"/>
                <w:sz w:val="20"/>
                <w:szCs w:val="20"/>
              </w:rPr>
              <w:t xml:space="preserve">de aquisição </w:t>
            </w:r>
            <w:r w:rsidR="00853975" w:rsidRPr="003B2AAD">
              <w:rPr>
                <w:rFonts w:ascii="Bookman Old Style" w:eastAsia="Yu Mincho" w:hAnsi="Bookman Old Style" w:cs="Cambria"/>
                <w:color w:val="000000"/>
                <w:sz w:val="20"/>
                <w:szCs w:val="20"/>
              </w:rPr>
              <w:t>desta licitação deverão ser entregues e</w:t>
            </w:r>
            <w:r w:rsidRPr="003B2AAD">
              <w:rPr>
                <w:rFonts w:ascii="Bookman Old Style" w:eastAsia="Yu Mincho" w:hAnsi="Bookman Old Style" w:cs="Cambria"/>
                <w:color w:val="000000"/>
                <w:sz w:val="20"/>
                <w:szCs w:val="20"/>
              </w:rPr>
              <w:t>m até 30(trinta) dias corridos</w:t>
            </w:r>
            <w:r w:rsidR="00853975" w:rsidRPr="003B2AAD">
              <w:rPr>
                <w:rFonts w:ascii="Bookman Old Style" w:eastAsia="Yu Mincho" w:hAnsi="Bookman Old Style" w:cs="Cambria"/>
                <w:color w:val="000000"/>
                <w:sz w:val="20"/>
                <w:szCs w:val="20"/>
              </w:rPr>
              <w:t xml:space="preserve">, mediante apresentação de requisição de compra ou documento equivalente, para servidores municipais identificados.     </w:t>
            </w:r>
          </w:p>
          <w:p w:rsidR="005150AA" w:rsidRPr="003B2AAD" w:rsidRDefault="00853975" w:rsidP="003B2AAD">
            <w:pPr>
              <w:spacing w:after="0" w:line="240" w:lineRule="auto"/>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 xml:space="preserve">                          </w:t>
            </w:r>
          </w:p>
          <w:p w:rsidR="007F1AE5" w:rsidRPr="003B2AAD" w:rsidRDefault="00853975" w:rsidP="003B2AAD">
            <w:pPr>
              <w:spacing w:after="0" w:line="240" w:lineRule="auto"/>
              <w:jc w:val="both"/>
              <w:rPr>
                <w:rFonts w:ascii="Bookman Old Style" w:eastAsia="Yu Mincho" w:hAnsi="Bookman Old Style" w:cs="Cambria"/>
                <w:sz w:val="20"/>
                <w:szCs w:val="20"/>
              </w:rPr>
            </w:pPr>
            <w:r w:rsidRPr="003B2AAD">
              <w:rPr>
                <w:rFonts w:ascii="Bookman Old Style" w:eastAsia="Yu Mincho" w:hAnsi="Bookman Old Style" w:cs="Cambria"/>
                <w:color w:val="000000"/>
                <w:sz w:val="20"/>
                <w:szCs w:val="20"/>
              </w:rPr>
              <w:t xml:space="preserve"> </w:t>
            </w:r>
            <w:r w:rsidRPr="003B2AAD">
              <w:rPr>
                <w:rFonts w:ascii="Bookman Old Style" w:eastAsia="Yu Mincho" w:hAnsi="Bookman Old Style" w:cs="Cambria"/>
                <w:sz w:val="20"/>
                <w:szCs w:val="20"/>
              </w:rPr>
              <w:t>Caso não seja possível a entrega na data assinalada, a empresa deverá comunicar as razões respectivas com pelo menos 03 (três) dias de antecedência para que qualquer pleito de prorrogação de prazo seja analisado, ressalvadas situações de c</w:t>
            </w:r>
            <w:r w:rsidR="007F1AE5" w:rsidRPr="003B2AAD">
              <w:rPr>
                <w:rFonts w:ascii="Bookman Old Style" w:eastAsia="Yu Mincho" w:hAnsi="Bookman Old Style" w:cs="Cambria"/>
                <w:sz w:val="20"/>
                <w:szCs w:val="20"/>
              </w:rPr>
              <w:t>aso fortuito e força maior.</w:t>
            </w:r>
          </w:p>
          <w:p w:rsidR="007F1AE5" w:rsidRPr="003B2AAD" w:rsidRDefault="007F1AE5" w:rsidP="003B2AAD">
            <w:pPr>
              <w:spacing w:after="0" w:line="240" w:lineRule="auto"/>
              <w:jc w:val="both"/>
              <w:rPr>
                <w:rFonts w:ascii="Bookman Old Style" w:eastAsia="Yu Mincho" w:hAnsi="Bookman Old Style" w:cs="Cambria"/>
                <w:sz w:val="20"/>
                <w:szCs w:val="20"/>
              </w:rPr>
            </w:pPr>
          </w:p>
          <w:p w:rsidR="00853975" w:rsidRPr="003B2AAD" w:rsidRDefault="00DE1359" w:rsidP="003B2AAD">
            <w:pPr>
              <w:spacing w:after="160"/>
              <w:contextualSpacing/>
              <w:jc w:val="both"/>
              <w:rPr>
                <w:rFonts w:ascii="Bookman Old Style" w:eastAsia="Yu Mincho" w:hAnsi="Bookman Old Style" w:cs="Cambria"/>
                <w:sz w:val="20"/>
                <w:szCs w:val="20"/>
              </w:rPr>
            </w:pPr>
            <w:r w:rsidRPr="003B2AAD">
              <w:rPr>
                <w:rFonts w:ascii="Bookman Old Style" w:eastAsia="Yu Mincho" w:hAnsi="Bookman Old Style" w:cs="Cambria"/>
                <w:sz w:val="20"/>
                <w:szCs w:val="20"/>
              </w:rPr>
              <w:t>Os uniformes</w:t>
            </w:r>
            <w:r w:rsidR="00853975" w:rsidRPr="003B2AAD">
              <w:rPr>
                <w:rFonts w:ascii="Bookman Old Style" w:eastAsia="Yu Mincho" w:hAnsi="Bookman Old Style" w:cs="Cambria"/>
                <w:sz w:val="20"/>
                <w:szCs w:val="20"/>
              </w:rPr>
              <w:t xml:space="preserve"> serão </w:t>
            </w:r>
            <w:r w:rsidR="007F1AE5" w:rsidRPr="003B2AAD">
              <w:rPr>
                <w:rFonts w:ascii="Bookman Old Style" w:eastAsia="Yu Mincho" w:hAnsi="Bookman Old Style" w:cs="Cambria"/>
                <w:sz w:val="20"/>
                <w:szCs w:val="20"/>
              </w:rPr>
              <w:t>recepcionados e vistoriados pelo Secretário</w:t>
            </w:r>
            <w:r w:rsidR="00853975" w:rsidRPr="003B2AAD">
              <w:rPr>
                <w:rFonts w:ascii="Bookman Old Style" w:eastAsia="Yu Mincho" w:hAnsi="Bookman Old Style" w:cs="Cambria"/>
                <w:sz w:val="20"/>
                <w:szCs w:val="20"/>
              </w:rPr>
              <w:t xml:space="preserve"> de </w:t>
            </w:r>
            <w:r w:rsidR="007F1AE5" w:rsidRPr="003B2AAD">
              <w:rPr>
                <w:rFonts w:ascii="Bookman Old Style" w:eastAsia="Yu Mincho" w:hAnsi="Bookman Old Style" w:cs="Cambria"/>
                <w:sz w:val="20"/>
                <w:szCs w:val="20"/>
              </w:rPr>
              <w:t>Administração Alex Gotardi,</w:t>
            </w:r>
            <w:r w:rsidR="005150AA" w:rsidRPr="003B2AAD">
              <w:rPr>
                <w:rFonts w:ascii="Bookman Old Style" w:eastAsia="Yu Mincho" w:hAnsi="Bookman Old Style" w:cs="Cambria"/>
                <w:sz w:val="20"/>
                <w:szCs w:val="20"/>
              </w:rPr>
              <w:t xml:space="preserve"> </w:t>
            </w:r>
            <w:r w:rsidR="007F1AE5" w:rsidRPr="003B2AAD">
              <w:rPr>
                <w:rFonts w:ascii="Bookman Old Style" w:eastAsia="Yu Mincho" w:hAnsi="Bookman Old Style" w:cs="Cambria"/>
                <w:sz w:val="20"/>
                <w:szCs w:val="20"/>
              </w:rPr>
              <w:t>servidor municipal</w:t>
            </w:r>
            <w:r w:rsidR="00853975" w:rsidRPr="003B2AAD">
              <w:rPr>
                <w:rFonts w:ascii="Bookman Old Style" w:eastAsia="Yu Mincho" w:hAnsi="Bookman Old Style" w:cs="Cambria"/>
                <w:sz w:val="20"/>
                <w:szCs w:val="20"/>
              </w:rPr>
              <w:t xml:space="preserve"> de Santo Antonio do Sudoeste-PR.</w:t>
            </w:r>
          </w:p>
          <w:p w:rsidR="00FC6CF0" w:rsidRPr="003B2AAD" w:rsidRDefault="00FC6CF0" w:rsidP="003B2AAD">
            <w:pPr>
              <w:spacing w:after="160"/>
              <w:contextualSpacing/>
              <w:jc w:val="both"/>
              <w:rPr>
                <w:rFonts w:ascii="Bookman Old Style" w:eastAsia="Yu Mincho" w:hAnsi="Bookman Old Style" w:cs="Cambria"/>
                <w:sz w:val="20"/>
                <w:szCs w:val="20"/>
              </w:rPr>
            </w:pPr>
          </w:p>
          <w:p w:rsidR="00853975" w:rsidRPr="003B2AAD" w:rsidRDefault="00853975" w:rsidP="003B2AAD">
            <w:pPr>
              <w:tabs>
                <w:tab w:val="left" w:pos="708"/>
              </w:tabs>
              <w:spacing w:before="120" w:after="0" w:line="240" w:lineRule="auto"/>
              <w:jc w:val="both"/>
              <w:rPr>
                <w:rFonts w:ascii="Bookman Old Style" w:eastAsia="Yu Mincho" w:hAnsi="Bookman Old Style" w:cs="Cambria"/>
                <w:b/>
                <w:sz w:val="20"/>
                <w:szCs w:val="20"/>
              </w:rPr>
            </w:pPr>
            <w:r w:rsidRPr="003B2AAD">
              <w:rPr>
                <w:rFonts w:ascii="Bookman Old Style" w:eastAsia="Yu Mincho" w:hAnsi="Bookman Old Style" w:cs="Cambria"/>
                <w:sz w:val="20"/>
                <w:szCs w:val="20"/>
              </w:rPr>
              <w:t xml:space="preserve"> Os dia</w:t>
            </w:r>
            <w:r w:rsidR="003F035E">
              <w:rPr>
                <w:rFonts w:ascii="Bookman Old Style" w:eastAsia="Yu Mincho" w:hAnsi="Bookman Old Style" w:cs="Cambria"/>
                <w:sz w:val="20"/>
                <w:szCs w:val="20"/>
              </w:rPr>
              <w:t>s e horários para entrega</w:t>
            </w:r>
            <w:r w:rsidRPr="003B2AAD">
              <w:rPr>
                <w:rFonts w:ascii="Bookman Old Style" w:eastAsia="Yu Mincho" w:hAnsi="Bookman Old Style" w:cs="Cambria"/>
                <w:sz w:val="20"/>
                <w:szCs w:val="20"/>
              </w:rPr>
              <w:t xml:space="preserve"> será de </w:t>
            </w:r>
            <w:r w:rsidRPr="003B2AAD">
              <w:rPr>
                <w:rFonts w:ascii="Bookman Old Style" w:eastAsia="Yu Mincho" w:hAnsi="Bookman Old Style" w:cs="Cambria"/>
                <w:b/>
                <w:sz w:val="20"/>
                <w:szCs w:val="20"/>
              </w:rPr>
              <w:t xml:space="preserve">SEGUNDA A SEXTA FEIRA, </w:t>
            </w:r>
            <w:r w:rsidRPr="003B2AAD">
              <w:rPr>
                <w:rFonts w:ascii="Bookman Old Style" w:eastAsia="Yu Mincho" w:hAnsi="Bookman Old Style" w:cs="Cambria"/>
                <w:sz w:val="20"/>
                <w:szCs w:val="20"/>
              </w:rPr>
              <w:t xml:space="preserve">no período matutino das </w:t>
            </w:r>
            <w:r w:rsidR="005150AA" w:rsidRPr="003B2AAD">
              <w:rPr>
                <w:rFonts w:ascii="Bookman Old Style" w:eastAsia="Yu Mincho" w:hAnsi="Bookman Old Style" w:cs="Cambria"/>
                <w:b/>
                <w:sz w:val="20"/>
                <w:szCs w:val="20"/>
              </w:rPr>
              <w:t>07h30 às 11h3</w:t>
            </w:r>
            <w:r w:rsidRPr="003B2AAD">
              <w:rPr>
                <w:rFonts w:ascii="Bookman Old Style" w:eastAsia="Yu Mincho" w:hAnsi="Bookman Old Style" w:cs="Cambria"/>
                <w:b/>
                <w:sz w:val="20"/>
                <w:szCs w:val="20"/>
              </w:rPr>
              <w:t xml:space="preserve">0 </w:t>
            </w:r>
            <w:r w:rsidRPr="003B2AAD">
              <w:rPr>
                <w:rFonts w:ascii="Bookman Old Style" w:eastAsia="Yu Mincho" w:hAnsi="Bookman Old Style" w:cs="Cambria"/>
                <w:sz w:val="20"/>
                <w:szCs w:val="20"/>
              </w:rPr>
              <w:t xml:space="preserve">e no período vespertino das </w:t>
            </w:r>
            <w:r w:rsidRPr="003B2AAD">
              <w:rPr>
                <w:rFonts w:ascii="Bookman Old Style" w:eastAsia="Yu Mincho" w:hAnsi="Bookman Old Style" w:cs="Cambria"/>
                <w:b/>
                <w:sz w:val="20"/>
                <w:szCs w:val="20"/>
              </w:rPr>
              <w:t>13h00 às 17h00.</w:t>
            </w:r>
          </w:p>
          <w:p w:rsidR="00853975" w:rsidRPr="003B2AAD" w:rsidRDefault="00853975" w:rsidP="003B2AAD">
            <w:pPr>
              <w:keepNext/>
              <w:keepLines/>
              <w:tabs>
                <w:tab w:val="left" w:pos="87"/>
                <w:tab w:val="left" w:pos="567"/>
              </w:tabs>
              <w:spacing w:before="240" w:after="0" w:line="240" w:lineRule="auto"/>
              <w:jc w:val="both"/>
              <w:outlineLvl w:val="0"/>
              <w:rPr>
                <w:rFonts w:ascii="Bookman Old Style" w:eastAsia="MS Gothic" w:hAnsi="Bookman Old Style" w:cs="Arial"/>
                <w:b/>
                <w:bCs/>
                <w:color w:val="FF0000"/>
                <w:sz w:val="20"/>
                <w:szCs w:val="20"/>
                <w:lang w:eastAsia="pt-BR"/>
              </w:rPr>
            </w:pPr>
            <w:r w:rsidRPr="003B2AAD">
              <w:rPr>
                <w:rFonts w:ascii="Bookman Old Style" w:eastAsia="MS Gothic" w:hAnsi="Bookman Old Style" w:cs="Arial"/>
                <w:b/>
                <w:bCs/>
                <w:color w:val="000000"/>
                <w:sz w:val="20"/>
                <w:szCs w:val="20"/>
                <w:lang w:eastAsia="pt-BR"/>
              </w:rPr>
              <w:t>6. MODELO DE GESTÃO DO CONTRATO, QUE DESCREVE COMO A EXECUÇÃO DO OBJETO SERÁ ACOMPANHADA E FISCALIZADA PELO ÓRGÃO OU ENTIDADE.</w:t>
            </w:r>
            <w:r w:rsidRPr="003B2AAD">
              <w:rPr>
                <w:rFonts w:ascii="Bookman Old Style" w:eastAsia="MS Gothic" w:hAnsi="Bookman Old Style" w:cs="Arial"/>
                <w:bCs/>
                <w:color w:val="000000"/>
                <w:sz w:val="20"/>
                <w:szCs w:val="20"/>
                <w:lang w:eastAsia="pt-BR"/>
              </w:rPr>
              <w:t xml:space="preserve"> </w:t>
            </w:r>
            <w:r w:rsidRPr="003B2AAD">
              <w:rPr>
                <w:rFonts w:ascii="Bookman Old Style" w:eastAsia="MS Gothic" w:hAnsi="Bookman Old Style" w:cs="Arial"/>
                <w:b/>
                <w:sz w:val="20"/>
                <w:szCs w:val="20"/>
              </w:rPr>
              <w:t xml:space="preserve">(Art. 6º, inciso XXIII, </w:t>
            </w:r>
            <w:r w:rsidRPr="003B2AAD">
              <w:rPr>
                <w:rFonts w:ascii="Bookman Old Style" w:eastAsia="MS Gothic" w:hAnsi="Bookman Old Style" w:cs="Arial,Bold"/>
                <w:b/>
                <w:sz w:val="20"/>
                <w:szCs w:val="20"/>
              </w:rPr>
              <w:t>alínea ‘</w:t>
            </w:r>
            <w:r w:rsidRPr="003B2AAD">
              <w:rPr>
                <w:rFonts w:ascii="Bookman Old Style" w:eastAsia="MS Gothic" w:hAnsi="Bookman Old Style" w:cs="Arial"/>
                <w:b/>
                <w:sz w:val="20"/>
                <w:szCs w:val="20"/>
              </w:rPr>
              <w:t>f</w:t>
            </w:r>
            <w:r w:rsidRPr="003B2AAD">
              <w:rPr>
                <w:rFonts w:ascii="Bookman Old Style" w:eastAsia="MS Gothic" w:hAnsi="Bookman Old Style" w:cs="Arial,Bold"/>
                <w:b/>
                <w:sz w:val="20"/>
                <w:szCs w:val="20"/>
              </w:rPr>
              <w:t>’</w:t>
            </w:r>
            <w:r w:rsidRPr="003B2AAD">
              <w:rPr>
                <w:rFonts w:ascii="Bookman Old Style" w:eastAsia="MS Gothic" w:hAnsi="Bookman Old Style" w:cs="Arial"/>
                <w:b/>
                <w:sz w:val="20"/>
                <w:szCs w:val="20"/>
              </w:rPr>
              <w:t>, da Lei nº 14.133/2021).</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sz w:val="20"/>
                <w:szCs w:val="20"/>
              </w:rPr>
              <w:t>O contrato deverá ser executado fielmente pelas partes, de acordo com as cláusulas avençadas e as normas da Lei nº 14.133, de 2021, e cada parte responderá pelas consequências de sua inexecução total ou parcial.</w:t>
            </w:r>
          </w:p>
          <w:p w:rsidR="002E6B9F" w:rsidRPr="003B2AAD" w:rsidRDefault="00A51257"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 xml:space="preserve"> </w:t>
            </w:r>
            <w:r w:rsidR="002E6B9F" w:rsidRPr="003B2AAD">
              <w:rPr>
                <w:rFonts w:ascii="Bookman Old Style" w:eastAsia="Calibri" w:hAnsi="Bookman Old Style" w:cs="Cambria"/>
                <w:color w:val="000000"/>
                <w:sz w:val="20"/>
                <w:szCs w:val="20"/>
              </w:rPr>
              <w:t>Em caso de impedimento, ordem de paralisação ou suspensão do contrato, o cronograma de execução será prorrogado automaticamente pelo tempo correspondente, anotadas tais circunstâncias mediante simples apostila.</w:t>
            </w:r>
          </w:p>
          <w:p w:rsidR="002E6B9F" w:rsidRPr="003B2AAD" w:rsidRDefault="00A51257"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lastRenderedPageBreak/>
              <w:t xml:space="preserve"> </w:t>
            </w:r>
            <w:r w:rsidR="002E6B9F" w:rsidRPr="003B2AAD">
              <w:rPr>
                <w:rFonts w:ascii="Bookman Old Style" w:eastAsia="Calibri" w:hAnsi="Bookman Old Style" w:cs="Cambria"/>
                <w:color w:val="000000"/>
                <w:sz w:val="20"/>
                <w:szCs w:val="20"/>
              </w:rPr>
              <w:t>As comunicações entre o órgão ou entidade e a contratada devem ser realizadas por escrito sempre que o ato exigir tal formalidade, admitindo-se o uso de mensagem eletrônica para esse fim.</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O órgão ou entidade poderá convocar representante da empresa para adoção de providências que devam ser cumpridas de imediato.</w:t>
            </w:r>
          </w:p>
          <w:p w:rsidR="002E6B9F" w:rsidRPr="003B2AAD" w:rsidRDefault="00A51257"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 xml:space="preserve"> </w:t>
            </w:r>
            <w:r w:rsidR="002E6B9F" w:rsidRPr="003B2AAD">
              <w:rPr>
                <w:rFonts w:ascii="Bookman Old Style" w:eastAsia="Calibri" w:hAnsi="Bookman Old Style" w:cs="Cambria"/>
                <w:color w:val="000000"/>
                <w:sz w:val="20"/>
                <w:szCs w:val="20"/>
              </w:rPr>
              <w:t xml:space="preserve">A execução do contrato deverá ser acompanhada e fiscalizada </w:t>
            </w:r>
            <w:r w:rsidR="007F1AE5" w:rsidRPr="003B2AAD">
              <w:rPr>
                <w:rFonts w:ascii="Bookman Old Style" w:eastAsia="Calibri" w:hAnsi="Bookman Old Style" w:cs="Cambria"/>
                <w:color w:val="000000"/>
                <w:sz w:val="20"/>
                <w:szCs w:val="20"/>
              </w:rPr>
              <w:t>pelo (</w:t>
            </w:r>
            <w:r w:rsidR="002E6B9F" w:rsidRPr="003B2AAD">
              <w:rPr>
                <w:rFonts w:ascii="Bookman Old Style" w:eastAsia="Calibri" w:hAnsi="Bookman Old Style" w:cs="Cambria"/>
                <w:color w:val="000000"/>
                <w:sz w:val="20"/>
                <w:szCs w:val="20"/>
              </w:rPr>
              <w:t xml:space="preserve">s) </w:t>
            </w:r>
            <w:r w:rsidR="007F1AE5" w:rsidRPr="003B2AAD">
              <w:rPr>
                <w:rFonts w:ascii="Bookman Old Style" w:eastAsia="Calibri" w:hAnsi="Bookman Old Style" w:cs="Cambria"/>
                <w:color w:val="000000"/>
                <w:sz w:val="20"/>
                <w:szCs w:val="20"/>
              </w:rPr>
              <w:t>fiscal (</w:t>
            </w:r>
            <w:r w:rsidR="002E6B9F" w:rsidRPr="003B2AAD">
              <w:rPr>
                <w:rFonts w:ascii="Bookman Old Style" w:eastAsia="Calibri" w:hAnsi="Bookman Old Style" w:cs="Cambria"/>
                <w:color w:val="000000"/>
                <w:sz w:val="20"/>
                <w:szCs w:val="20"/>
              </w:rPr>
              <w:t>is) do contrato, ou pelos respectivos substitutos (Lei nº 14.133, de 2021, art. 117, caput</w:t>
            </w:r>
            <w:r w:rsidR="002E6B9F" w:rsidRPr="003B2AAD">
              <w:rPr>
                <w:rFonts w:ascii="Bookman Old Style" w:eastAsia="Calibri" w:hAnsi="Bookman Old Style" w:cs="Cambria"/>
                <w:sz w:val="20"/>
                <w:szCs w:val="20"/>
              </w:rPr>
              <w:t>).</w:t>
            </w:r>
          </w:p>
          <w:p w:rsidR="002E6B9F" w:rsidRPr="003B2AAD" w:rsidRDefault="00A51257"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 xml:space="preserve"> </w:t>
            </w:r>
            <w:r w:rsidR="002E6B9F" w:rsidRPr="003B2AAD">
              <w:rPr>
                <w:rFonts w:ascii="Bookman Old Style" w:eastAsia="Calibri" w:hAnsi="Bookman Old Style" w:cs="Cambria"/>
                <w:color w:val="000000"/>
                <w:sz w:val="20"/>
                <w:szCs w:val="20"/>
              </w:rPr>
              <w:t>O fiscal técnico do contrato acompanhará a execução do contrato, para que sejam cumpridas todas as condições estabelecidas no contrato, de modo a assegurar os melhores resultados para a Administração. (Decreto nº 11.246, de 2022, art. 22, VI);</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O fiscal técnico do contrato anotará no histórico de gerenciamento do contrato todas as ocorrências relacionadas à execução do contrato, com a descrição do que for necessário para a regularização das faltas ou dos defeitos observados</w:t>
            </w:r>
            <w:r w:rsidRPr="003B2AAD">
              <w:rPr>
                <w:rFonts w:ascii="Bookman Old Style" w:eastAsia="Calibri" w:hAnsi="Bookman Old Style" w:cs="Cambria"/>
                <w:sz w:val="20"/>
                <w:szCs w:val="20"/>
              </w:rPr>
              <w:t>. (</w:t>
            </w:r>
            <w:r w:rsidRPr="003B2AAD">
              <w:rPr>
                <w:rFonts w:ascii="Bookman Old Style" w:eastAsia="Calibri" w:hAnsi="Bookman Old Style" w:cs="Cambria"/>
                <w:color w:val="000000"/>
                <w:sz w:val="20"/>
                <w:szCs w:val="20"/>
              </w:rPr>
              <w:t>Lei nº 14.133, de 2021, art. 117, §1º</w:t>
            </w:r>
            <w:r w:rsidRPr="003B2AAD">
              <w:rPr>
                <w:rFonts w:ascii="Bookman Old Style" w:eastAsia="Calibri" w:hAnsi="Bookman Old Style" w:cs="Cambria"/>
                <w:sz w:val="20"/>
                <w:szCs w:val="20"/>
              </w:rPr>
              <w:t xml:space="preserve">, e </w:t>
            </w:r>
            <w:r w:rsidRPr="003B2AAD">
              <w:rPr>
                <w:rFonts w:ascii="Bookman Old Style" w:eastAsia="Calibri" w:hAnsi="Bookman Old Style" w:cs="Cambria"/>
                <w:color w:val="000000"/>
                <w:sz w:val="20"/>
                <w:szCs w:val="20"/>
              </w:rPr>
              <w:t>Decreto nº 11.246, de 2022, art. 22, II);</w:t>
            </w:r>
          </w:p>
          <w:p w:rsidR="002E6B9F" w:rsidRPr="003B2AAD" w:rsidRDefault="002E6B9F"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color w:val="000000"/>
                <w:sz w:val="20"/>
                <w:szCs w:val="20"/>
              </w:rPr>
              <w:t xml:space="preserve">Identificada qualquer inexatidão ou irregularidade, o fiscal técnico do contrato emitirá notificações para a correção da execução do contrato, determinando prazo para a correção. </w:t>
            </w:r>
            <w:r w:rsidRPr="003B2AAD">
              <w:rPr>
                <w:rFonts w:ascii="Bookman Old Style" w:eastAsia="Calibri" w:hAnsi="Bookman Old Style" w:cs="Cambria"/>
                <w:sz w:val="20"/>
                <w:szCs w:val="20"/>
              </w:rPr>
              <w:t>(</w:t>
            </w:r>
            <w:r w:rsidRPr="003B2AAD">
              <w:rPr>
                <w:rFonts w:ascii="Bookman Old Style" w:eastAsia="Calibri" w:hAnsi="Bookman Old Style" w:cs="Cambria"/>
                <w:color w:val="000000"/>
                <w:sz w:val="20"/>
                <w:szCs w:val="20"/>
              </w:rPr>
              <w:t>Decreto nº 11.246, de 2022, art. 22, III</w:t>
            </w:r>
            <w:r w:rsidRPr="003B2AAD">
              <w:rPr>
                <w:rFonts w:ascii="Bookman Old Style" w:eastAsia="Calibri" w:hAnsi="Bookman Old Style" w:cs="Cambria"/>
                <w:sz w:val="20"/>
                <w:szCs w:val="20"/>
              </w:rPr>
              <w:t xml:space="preserve">); </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003B2AAD">
              <w:rPr>
                <w:rFonts w:ascii="Bookman Old Style" w:eastAsia="Calibri" w:hAnsi="Bookman Old Style" w:cs="Cambria"/>
                <w:sz w:val="20"/>
                <w:szCs w:val="20"/>
              </w:rPr>
              <w:t>).</w:t>
            </w:r>
          </w:p>
          <w:p w:rsidR="002E6B9F" w:rsidRPr="003B2AAD" w:rsidRDefault="00A51257"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color w:val="000000"/>
                <w:sz w:val="20"/>
                <w:szCs w:val="20"/>
              </w:rPr>
              <w:t xml:space="preserve"> </w:t>
            </w:r>
            <w:r w:rsidR="002E6B9F" w:rsidRPr="003B2AAD">
              <w:rPr>
                <w:rFonts w:ascii="Bookman Old Style" w:eastAsia="Calibri" w:hAnsi="Bookman Old Style" w:cs="Cambria"/>
                <w:color w:val="000000"/>
                <w:sz w:val="20"/>
                <w:szCs w:val="20"/>
              </w:rPr>
              <w:t xml:space="preserve">No caso de ocorrências que possam inviabilizar a execução do contrato nas datas aprazadas, o fiscal técnico do contrato comunicará o fato imediatamente ao gestor do contrato. </w:t>
            </w:r>
            <w:r w:rsidR="002E6B9F" w:rsidRPr="003B2AAD">
              <w:rPr>
                <w:rFonts w:ascii="Bookman Old Style" w:eastAsia="Calibri" w:hAnsi="Bookman Old Style" w:cs="Cambria"/>
                <w:sz w:val="20"/>
                <w:szCs w:val="20"/>
              </w:rPr>
              <w:t>(</w:t>
            </w:r>
            <w:r w:rsidR="002E6B9F" w:rsidRPr="003B2AAD">
              <w:rPr>
                <w:rFonts w:ascii="Bookman Old Style" w:eastAsia="Calibri" w:hAnsi="Bookman Old Style" w:cs="Cambria"/>
                <w:color w:val="000000"/>
                <w:sz w:val="20"/>
                <w:szCs w:val="20"/>
              </w:rPr>
              <w:t>Decreto nº 11.246, de 2022, art. 22, V</w:t>
            </w:r>
            <w:r w:rsidR="002E6B9F" w:rsidRPr="003B2AAD">
              <w:rPr>
                <w:rFonts w:ascii="Bookman Old Style" w:eastAsia="Calibri" w:hAnsi="Bookman Old Style" w:cs="Cambria"/>
                <w:sz w:val="20"/>
                <w:szCs w:val="20"/>
              </w:rPr>
              <w:t>).</w:t>
            </w:r>
          </w:p>
          <w:p w:rsidR="002E6B9F" w:rsidRPr="003B2AAD" w:rsidRDefault="00A51257"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 xml:space="preserve"> </w:t>
            </w:r>
            <w:r w:rsidR="002E6B9F" w:rsidRPr="003B2AAD">
              <w:rPr>
                <w:rFonts w:ascii="Bookman Old Style" w:eastAsia="Calibri" w:hAnsi="Bookman Old Style" w:cs="Cambria"/>
                <w:color w:val="000000"/>
                <w:sz w:val="20"/>
                <w:szCs w:val="20"/>
              </w:rPr>
              <w:t>O fiscal técnico do contrato comunicar ao gestor do contrato, em tempo hábil, o término do contrato sob sua responsabilidade, com vistas à renovação tempestiva ou à prorrogação contratual (Decreto nº 11.246, de 2022, art. 22, VII</w:t>
            </w:r>
            <w:r w:rsidR="002E6B9F"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Caso ocorram descumprimento das obrigações contratuais, o fiscal administrativo do contrato atuará tempestivamente na solução do problema, reportando ao gestor do contrato para que tome as providências cabíveis, quando ultrapassar a sua competência;</w:t>
            </w:r>
            <w:r w:rsidRPr="003B2AAD">
              <w:rPr>
                <w:rFonts w:ascii="Bookman Old Style" w:eastAsia="Calibri" w:hAnsi="Bookman Old Style" w:cs="Cambria"/>
                <w:sz w:val="20"/>
                <w:szCs w:val="20"/>
              </w:rPr>
              <w:t xml:space="preserve"> (</w:t>
            </w:r>
            <w:r w:rsidRPr="003B2AAD">
              <w:rPr>
                <w:rFonts w:ascii="Bookman Old Style" w:eastAsia="Calibri" w:hAnsi="Bookman Old Style" w:cs="Cambria"/>
                <w:color w:val="000000"/>
                <w:sz w:val="20"/>
                <w:szCs w:val="20"/>
              </w:rPr>
              <w:t>Decreto nº 11.246, de 2022, art. 23, IV</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color w:val="000000"/>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rsidRPr="003B2AAD">
              <w:rPr>
                <w:rFonts w:ascii="Bookman Old Style" w:eastAsia="Calibri" w:hAnsi="Bookman Old Style" w:cs="Cambria"/>
                <w:sz w:val="20"/>
                <w:szCs w:val="20"/>
              </w:rPr>
              <w:t>(</w:t>
            </w:r>
            <w:r w:rsidRPr="003B2AAD">
              <w:rPr>
                <w:rFonts w:ascii="Bookman Old Style" w:eastAsia="Calibri" w:hAnsi="Bookman Old Style" w:cs="Cambria"/>
                <w:color w:val="000000"/>
                <w:sz w:val="20"/>
                <w:szCs w:val="20"/>
              </w:rPr>
              <w:t>Decreto nº 11.246, de 2022, art. 21, IV</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 xml:space="preserve">O gestor do contrato acompanhará a manutenção das condições de habilitação da contratada, para fins de empenho de despesa e pagamento, e anotará os problemas que obstem o fluxo normal </w:t>
            </w:r>
            <w:r w:rsidRPr="003B2AAD">
              <w:rPr>
                <w:rFonts w:ascii="Bookman Old Style" w:eastAsia="Calibri" w:hAnsi="Bookman Old Style" w:cs="Cambria"/>
                <w:color w:val="000000"/>
                <w:sz w:val="20"/>
                <w:szCs w:val="20"/>
              </w:rPr>
              <w:lastRenderedPageBreak/>
              <w:t>da liquidação e do pagamento da despesa no relatório de riscos eventuais.</w:t>
            </w:r>
            <w:r w:rsidRPr="003B2AAD">
              <w:rPr>
                <w:rFonts w:ascii="Bookman Old Style" w:eastAsia="Calibri" w:hAnsi="Bookman Old Style" w:cs="Cambria"/>
                <w:sz w:val="20"/>
                <w:szCs w:val="20"/>
              </w:rPr>
              <w:t xml:space="preserve"> (</w:t>
            </w:r>
            <w:r w:rsidRPr="003B2AAD">
              <w:rPr>
                <w:rFonts w:ascii="Bookman Old Style" w:eastAsia="Calibri" w:hAnsi="Bookman Old Style" w:cs="Cambria"/>
                <w:color w:val="000000"/>
                <w:sz w:val="20"/>
                <w:szCs w:val="20"/>
              </w:rPr>
              <w:t>Decreto nº 11.246, de 2022, art. 21, III</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color w:val="000000"/>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color w:val="000000"/>
                <w:sz w:val="20"/>
                <w:szCs w:val="20"/>
              </w:rPr>
            </w:pPr>
            <w:r w:rsidRPr="003B2AAD">
              <w:rPr>
                <w:rFonts w:ascii="Bookman Old Style" w:eastAsia="Calibri" w:hAnsi="Bookman Old Style" w:cs="Cambria"/>
                <w:color w:val="000000"/>
                <w:sz w:val="20"/>
                <w:szCs w:val="2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color w:val="000000"/>
                <w:sz w:val="20"/>
                <w:szCs w:val="2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r w:rsidRPr="003B2AAD">
              <w:rPr>
                <w:rFonts w:ascii="Bookman Old Style" w:eastAsia="Calibri" w:hAnsi="Bookman Old Style" w:cs="Cambria"/>
                <w:sz w:val="20"/>
                <w:szCs w:val="20"/>
              </w:rPr>
              <w:t>(</w:t>
            </w:r>
            <w:r w:rsidRPr="003B2AAD">
              <w:rPr>
                <w:rFonts w:ascii="Bookman Old Style" w:eastAsia="Calibri" w:hAnsi="Bookman Old Style" w:cs="Cambria"/>
                <w:color w:val="000000"/>
                <w:sz w:val="20"/>
                <w:szCs w:val="20"/>
              </w:rPr>
              <w:t>Decreto nº 11.246, de 2022, art. 21, X</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sz w:val="20"/>
                <w:szCs w:val="20"/>
              </w:rPr>
              <w:t>O fiscal administrativo do contrato comunicará ao gestor do contrato, em tempo hábil, o término do contrato sob sua responsabilidade, com vistas à tempestiva renovação ou prorrogação contratual. (</w:t>
            </w:r>
            <w:r w:rsidRPr="003B2AAD">
              <w:rPr>
                <w:rFonts w:ascii="Bookman Old Style" w:eastAsia="Calibri" w:hAnsi="Bookman Old Style" w:cs="Cambria"/>
                <w:color w:val="000000"/>
                <w:sz w:val="20"/>
                <w:szCs w:val="20"/>
              </w:rPr>
              <w:t>Decreto nº 11.246, de 2022, art. 22, VII</w:t>
            </w:r>
            <w:r w:rsidRPr="003B2AAD">
              <w:rPr>
                <w:rFonts w:ascii="Bookman Old Style" w:eastAsia="Calibri" w:hAnsi="Bookman Old Style" w:cs="Cambria"/>
                <w:sz w:val="20"/>
                <w:szCs w:val="20"/>
              </w:rPr>
              <w:t>).</w:t>
            </w:r>
          </w:p>
          <w:p w:rsidR="002E6B9F" w:rsidRPr="003B2AAD" w:rsidRDefault="002E6B9F" w:rsidP="003B2AAD">
            <w:pPr>
              <w:tabs>
                <w:tab w:val="left" w:pos="0"/>
              </w:tabs>
              <w:spacing w:after="288" w:line="240" w:lineRule="auto"/>
              <w:jc w:val="both"/>
              <w:rPr>
                <w:rFonts w:ascii="Bookman Old Style" w:eastAsia="Calibri" w:hAnsi="Bookman Old Style" w:cs="Cambria"/>
                <w:sz w:val="20"/>
                <w:szCs w:val="20"/>
              </w:rPr>
            </w:pPr>
            <w:r w:rsidRPr="003B2AAD">
              <w:rPr>
                <w:rFonts w:ascii="Bookman Old Style" w:eastAsia="Calibri" w:hAnsi="Bookman Old Style" w:cs="Cambria"/>
                <w:sz w:val="20"/>
                <w:szCs w:val="20"/>
              </w:rPr>
              <w:t>O gestor do contrato deverá elaborará relatório final com informações sobre a consecução dos objetivos que tenham justificado a contratação e eventuais condutas a serem adotadas para o aprimoramento das atividades da Administração. (</w:t>
            </w:r>
            <w:r w:rsidRPr="003B2AAD">
              <w:rPr>
                <w:rFonts w:ascii="Bookman Old Style" w:eastAsia="Calibri" w:hAnsi="Bookman Old Style" w:cs="Cambria"/>
                <w:color w:val="000000"/>
                <w:sz w:val="20"/>
                <w:szCs w:val="20"/>
              </w:rPr>
              <w:t>Decreto nº 11.246, de 2022, art. 21, VI</w:t>
            </w:r>
            <w:r w:rsidRPr="003B2AAD">
              <w:rPr>
                <w:rFonts w:ascii="Bookman Old Style" w:eastAsia="Calibri" w:hAnsi="Bookman Old Style" w:cs="Cambria"/>
                <w:sz w:val="20"/>
                <w:szCs w:val="20"/>
              </w:rPr>
              <w:t>).</w:t>
            </w:r>
          </w:p>
          <w:p w:rsidR="002E6B9F" w:rsidRPr="003B2AAD" w:rsidRDefault="002E6B9F" w:rsidP="003B2AAD">
            <w:pPr>
              <w:tabs>
                <w:tab w:val="left" w:pos="0"/>
              </w:tabs>
              <w:spacing w:after="120" w:line="240" w:lineRule="auto"/>
              <w:jc w:val="both"/>
              <w:rPr>
                <w:rFonts w:ascii="Bookman Old Style" w:eastAsia="Calibri" w:hAnsi="Bookman Old Style" w:cs="Cambria"/>
                <w:b/>
                <w:color w:val="000000"/>
                <w:sz w:val="20"/>
                <w:szCs w:val="20"/>
              </w:rPr>
            </w:pPr>
            <w:r w:rsidRPr="003B2AAD">
              <w:rPr>
                <w:rFonts w:ascii="Bookman Old Style" w:eastAsia="Calibri" w:hAnsi="Bookman Old Style" w:cs="Cambria"/>
                <w:b/>
                <w:color w:val="000000"/>
                <w:sz w:val="20"/>
                <w:szCs w:val="20"/>
              </w:rPr>
              <w:t xml:space="preserve">Fiscal do contrato: </w:t>
            </w:r>
            <w:r w:rsidR="003F035E">
              <w:rPr>
                <w:rFonts w:ascii="Bookman Old Style" w:eastAsia="Calibri" w:hAnsi="Bookman Old Style" w:cs="Cambria"/>
                <w:b/>
                <w:color w:val="000000"/>
                <w:sz w:val="20"/>
                <w:szCs w:val="20"/>
              </w:rPr>
              <w:t>HELIO ALBERTON DE CAMPOS</w:t>
            </w:r>
          </w:p>
          <w:p w:rsidR="002E6B9F" w:rsidRPr="003B2AAD" w:rsidRDefault="002E6B9F" w:rsidP="003B2AAD">
            <w:pPr>
              <w:tabs>
                <w:tab w:val="left" w:pos="0"/>
              </w:tabs>
              <w:spacing w:after="120" w:line="240" w:lineRule="auto"/>
              <w:jc w:val="both"/>
              <w:rPr>
                <w:rFonts w:ascii="Bookman Old Style" w:eastAsia="Calibri" w:hAnsi="Bookman Old Style" w:cs="Cambria"/>
                <w:b/>
                <w:color w:val="000000"/>
                <w:sz w:val="20"/>
                <w:szCs w:val="20"/>
              </w:rPr>
            </w:pPr>
            <w:r w:rsidRPr="003B2AAD">
              <w:rPr>
                <w:rFonts w:ascii="Bookman Old Style" w:eastAsia="Calibri" w:hAnsi="Bookman Old Style" w:cs="Cambria"/>
                <w:b/>
                <w:color w:val="000000"/>
                <w:sz w:val="20"/>
                <w:szCs w:val="20"/>
              </w:rPr>
              <w:t xml:space="preserve">Gestor do Contrato: </w:t>
            </w:r>
            <w:r w:rsidR="003F035E">
              <w:rPr>
                <w:rFonts w:ascii="Bookman Old Style" w:eastAsia="Yu Mincho" w:hAnsi="Bookman Old Style" w:cs="Cambria"/>
                <w:b/>
                <w:sz w:val="20"/>
                <w:szCs w:val="20"/>
              </w:rPr>
              <w:t xml:space="preserve">JOSEANE </w:t>
            </w:r>
            <w:r w:rsidR="00114D9B">
              <w:rPr>
                <w:rFonts w:ascii="Bookman Old Style" w:eastAsia="Yu Mincho" w:hAnsi="Bookman Old Style" w:cs="Cambria"/>
                <w:b/>
                <w:sz w:val="20"/>
                <w:szCs w:val="20"/>
              </w:rPr>
              <w:t xml:space="preserve">MARIA DE SÁ </w:t>
            </w:r>
            <w:r w:rsidR="003F035E">
              <w:rPr>
                <w:rFonts w:ascii="Bookman Old Style" w:eastAsia="Yu Mincho" w:hAnsi="Bookman Old Style" w:cs="Cambria"/>
                <w:b/>
                <w:sz w:val="20"/>
                <w:szCs w:val="20"/>
              </w:rPr>
              <w:t>SGUAREZI</w:t>
            </w:r>
            <w:r w:rsidR="00114D9B">
              <w:rPr>
                <w:rFonts w:ascii="Bookman Old Style" w:eastAsia="Yu Mincho" w:hAnsi="Bookman Old Style" w:cs="Cambria"/>
                <w:b/>
                <w:sz w:val="20"/>
                <w:szCs w:val="20"/>
              </w:rPr>
              <w:t xml:space="preserve"> DOS SANTOS.</w:t>
            </w:r>
          </w:p>
          <w:p w:rsidR="00D778E4" w:rsidRPr="003B2AAD" w:rsidRDefault="00D778E4" w:rsidP="003B2AAD">
            <w:pPr>
              <w:spacing w:after="0" w:line="240" w:lineRule="auto"/>
              <w:contextualSpacing/>
              <w:jc w:val="both"/>
              <w:rPr>
                <w:rFonts w:ascii="Bookman Old Style" w:eastAsia="MS Mincho" w:hAnsi="Bookman Old Style" w:cs="Tahoma"/>
                <w:b/>
                <w:bCs/>
                <w:color w:val="FF0000"/>
                <w:sz w:val="20"/>
                <w:szCs w:val="20"/>
                <w:lang w:eastAsia="pt-BR"/>
              </w:rPr>
            </w:pPr>
          </w:p>
          <w:p w:rsidR="00853975" w:rsidRPr="003B2AAD" w:rsidRDefault="00853975" w:rsidP="003B2AAD">
            <w:pPr>
              <w:keepNext/>
              <w:keepLines/>
              <w:tabs>
                <w:tab w:val="left" w:pos="87"/>
                <w:tab w:val="left" w:pos="567"/>
              </w:tabs>
              <w:spacing w:before="240" w:after="0" w:line="240" w:lineRule="auto"/>
              <w:jc w:val="both"/>
              <w:outlineLvl w:val="0"/>
              <w:rPr>
                <w:rFonts w:ascii="Bookman Old Style" w:eastAsia="MS Gothic" w:hAnsi="Bookman Old Style" w:cs="Arial"/>
                <w:b/>
                <w:bCs/>
                <w:color w:val="FF0000"/>
                <w:sz w:val="20"/>
                <w:szCs w:val="20"/>
                <w:lang w:eastAsia="pt-BR"/>
              </w:rPr>
            </w:pPr>
            <w:r w:rsidRPr="003B2AAD">
              <w:rPr>
                <w:rFonts w:ascii="Bookman Old Style" w:eastAsia="MS Gothic" w:hAnsi="Bookman Old Style" w:cs="Arial"/>
                <w:b/>
                <w:bCs/>
                <w:color w:val="000000"/>
                <w:sz w:val="20"/>
                <w:szCs w:val="20"/>
                <w:lang w:eastAsia="pt-BR"/>
              </w:rPr>
              <w:t>7. CRITÉRIOS DE MEDIÇÃO E DE PAGAMENTO</w:t>
            </w:r>
            <w:r w:rsidRPr="003B2AAD">
              <w:rPr>
                <w:rFonts w:ascii="Bookman Old Style" w:eastAsia="MS Gothic" w:hAnsi="Bookman Old Style" w:cs="Arial"/>
                <w:bCs/>
                <w:color w:val="000000"/>
                <w:sz w:val="20"/>
                <w:szCs w:val="20"/>
                <w:lang w:eastAsia="pt-BR"/>
              </w:rPr>
              <w:t xml:space="preserve"> </w:t>
            </w:r>
            <w:r w:rsidRPr="003B2AAD">
              <w:rPr>
                <w:rFonts w:ascii="Bookman Old Style" w:eastAsia="MS Gothic" w:hAnsi="Bookman Old Style" w:cs="Arial"/>
                <w:b/>
                <w:sz w:val="20"/>
                <w:szCs w:val="20"/>
              </w:rPr>
              <w:t xml:space="preserve">(Art. 6º, inciso XXIII, </w:t>
            </w:r>
            <w:r w:rsidRPr="003B2AAD">
              <w:rPr>
                <w:rFonts w:ascii="Bookman Old Style" w:eastAsia="MS Gothic" w:hAnsi="Bookman Old Style" w:cs="Arial,Bold"/>
                <w:b/>
                <w:sz w:val="20"/>
                <w:szCs w:val="20"/>
              </w:rPr>
              <w:t>alínea ‘</w:t>
            </w:r>
            <w:r w:rsidRPr="003B2AAD">
              <w:rPr>
                <w:rFonts w:ascii="Bookman Old Style" w:eastAsia="MS Gothic" w:hAnsi="Bookman Old Style" w:cs="Arial"/>
                <w:b/>
                <w:sz w:val="20"/>
                <w:szCs w:val="20"/>
              </w:rPr>
              <w:t>g</w:t>
            </w:r>
            <w:r w:rsidRPr="003B2AAD">
              <w:rPr>
                <w:rFonts w:ascii="Bookman Old Style" w:eastAsia="MS Gothic" w:hAnsi="Bookman Old Style" w:cs="Arial,Bold"/>
                <w:b/>
                <w:sz w:val="20"/>
                <w:szCs w:val="20"/>
              </w:rPr>
              <w:t>’</w:t>
            </w:r>
            <w:r w:rsidRPr="003B2AAD">
              <w:rPr>
                <w:rFonts w:ascii="Bookman Old Style" w:eastAsia="MS Gothic" w:hAnsi="Bookman Old Style" w:cs="Arial"/>
                <w:b/>
                <w:sz w:val="20"/>
                <w:szCs w:val="20"/>
              </w:rPr>
              <w:t>, da Lei nº 14.133/2021).</w:t>
            </w:r>
          </w:p>
          <w:p w:rsidR="00853975" w:rsidRPr="003B2AAD" w:rsidRDefault="00853975" w:rsidP="003B2AAD">
            <w:pPr>
              <w:spacing w:after="0" w:line="240" w:lineRule="auto"/>
              <w:contextualSpacing/>
              <w:jc w:val="both"/>
              <w:rPr>
                <w:rFonts w:ascii="Bookman Old Style" w:eastAsia="MS Mincho" w:hAnsi="Bookman Old Style" w:cs="Tahoma"/>
                <w:b/>
                <w:bCs/>
                <w:color w:val="FF0000"/>
                <w:sz w:val="20"/>
                <w:szCs w:val="20"/>
                <w:lang w:eastAsia="pt-BR"/>
              </w:rPr>
            </w:pPr>
          </w:p>
          <w:p w:rsidR="00853975" w:rsidRPr="003B2AAD" w:rsidRDefault="00853975" w:rsidP="003B2AAD">
            <w:p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b/>
                <w:sz w:val="20"/>
                <w:szCs w:val="20"/>
              </w:rPr>
              <w:t xml:space="preserve">7.1. Do Recebimento: </w:t>
            </w:r>
            <w:r w:rsidRPr="003B2AAD">
              <w:rPr>
                <w:rFonts w:ascii="Bookman Old Style" w:eastAsia="Yu Mincho" w:hAnsi="Bookman Old Style" w:cs="Cambria"/>
                <w:color w:val="000000"/>
                <w:sz w:val="20"/>
                <w:szCs w:val="20"/>
              </w:rPr>
              <w:t>Os uniformes serão recebidos de forma total ou parcial conforme a neces</w:t>
            </w:r>
            <w:r w:rsidR="007F1AE5" w:rsidRPr="003B2AAD">
              <w:rPr>
                <w:rFonts w:ascii="Bookman Old Style" w:eastAsia="Yu Mincho" w:hAnsi="Bookman Old Style" w:cs="Cambria"/>
                <w:color w:val="000000"/>
                <w:sz w:val="20"/>
                <w:szCs w:val="20"/>
              </w:rPr>
              <w:t>sidade da Secretaria</w:t>
            </w:r>
            <w:r w:rsidRPr="003B2AAD">
              <w:rPr>
                <w:rFonts w:ascii="Bookman Old Style" w:eastAsia="Yu Mincho" w:hAnsi="Bookman Old Style" w:cs="Cambria"/>
                <w:color w:val="000000"/>
                <w:sz w:val="20"/>
                <w:szCs w:val="20"/>
              </w:rPr>
              <w:t xml:space="preserve">, no ato da entrega do pedido juntamente a nota fiscal ou instrumento de cobrança equivalente, a mercadoria será </w:t>
            </w:r>
            <w:r w:rsidR="007F1AE5" w:rsidRPr="003B2AAD">
              <w:rPr>
                <w:rFonts w:ascii="Bookman Old Style" w:eastAsia="Yu Mincho" w:hAnsi="Bookman Old Style" w:cs="Cambria"/>
                <w:color w:val="000000"/>
                <w:sz w:val="20"/>
                <w:szCs w:val="20"/>
              </w:rPr>
              <w:t>recebida</w:t>
            </w:r>
            <w:r w:rsidRPr="003B2AAD">
              <w:rPr>
                <w:rFonts w:ascii="Bookman Old Style" w:eastAsia="Yu Mincho" w:hAnsi="Bookman Old Style" w:cs="Cambria"/>
                <w:color w:val="000000"/>
                <w:sz w:val="20"/>
                <w:szCs w:val="20"/>
              </w:rPr>
              <w:t xml:space="preserve"> pelo responsável por fiscal</w:t>
            </w:r>
            <w:r w:rsidR="007F1AE5" w:rsidRPr="003B2AAD">
              <w:rPr>
                <w:rFonts w:ascii="Bookman Old Style" w:eastAsia="Yu Mincho" w:hAnsi="Bookman Old Style" w:cs="Cambria"/>
                <w:color w:val="000000"/>
                <w:sz w:val="20"/>
                <w:szCs w:val="20"/>
              </w:rPr>
              <w:t>ização da Secretaria</w:t>
            </w:r>
            <w:r w:rsidRPr="003B2AAD">
              <w:rPr>
                <w:rFonts w:ascii="Bookman Old Style" w:eastAsia="Yu Mincho" w:hAnsi="Bookman Old Style" w:cs="Cambria"/>
                <w:color w:val="000000"/>
                <w:sz w:val="20"/>
                <w:szCs w:val="20"/>
              </w:rPr>
              <w:t>, para efeito de posterior verificação de sua conformidade com as especificações constantes no Termo de Referência</w:t>
            </w:r>
            <w:r w:rsidRPr="003B2AAD">
              <w:rPr>
                <w:rFonts w:ascii="Bookman Old Style" w:eastAsia="Yu Mincho" w:hAnsi="Bookman Old Style" w:cs="Cambria"/>
                <w:color w:val="FF0000"/>
                <w:sz w:val="20"/>
                <w:szCs w:val="20"/>
              </w:rPr>
              <w:t xml:space="preserve"> </w:t>
            </w:r>
            <w:r w:rsidR="007F1AE5" w:rsidRPr="003B2AAD">
              <w:rPr>
                <w:rFonts w:ascii="Bookman Old Style" w:eastAsia="Yu Mincho" w:hAnsi="Bookman Old Style" w:cs="Cambria"/>
                <w:color w:val="000000"/>
                <w:sz w:val="20"/>
                <w:szCs w:val="20"/>
              </w:rPr>
              <w:t>e na proposta</w:t>
            </w:r>
          </w:p>
          <w:p w:rsidR="00853975" w:rsidRPr="003B2AAD" w:rsidRDefault="00853975" w:rsidP="003B2AAD">
            <w:pPr>
              <w:tabs>
                <w:tab w:val="left" w:pos="708"/>
              </w:tabs>
              <w:spacing w:before="120" w:after="0" w:line="240" w:lineRule="auto"/>
              <w:jc w:val="both"/>
              <w:rPr>
                <w:rFonts w:ascii="Bookman Old Style" w:eastAsia="Yu Mincho" w:hAnsi="Bookman Old Style" w:cs="Cambria"/>
                <w:color w:val="000000"/>
                <w:sz w:val="20"/>
                <w:szCs w:val="20"/>
                <w:lang w:eastAsia="pt-BR"/>
              </w:rPr>
            </w:pPr>
          </w:p>
          <w:p w:rsidR="00853975" w:rsidRPr="003B2AAD" w:rsidRDefault="00853975" w:rsidP="003B2AAD">
            <w:pPr>
              <w:spacing w:after="0" w:line="240" w:lineRule="auto"/>
              <w:contextualSpacing/>
              <w:jc w:val="both"/>
              <w:rPr>
                <w:rFonts w:ascii="Bookman Old Style" w:eastAsia="Yu Mincho" w:hAnsi="Bookman Old Style" w:cs="Cambria"/>
                <w:b/>
                <w:sz w:val="20"/>
                <w:szCs w:val="20"/>
              </w:rPr>
            </w:pPr>
            <w:r w:rsidRPr="003B2AAD">
              <w:rPr>
                <w:rFonts w:ascii="Bookman Old Style" w:eastAsia="Yu Mincho" w:hAnsi="Bookman Old Style" w:cs="Cambria"/>
                <w:b/>
                <w:sz w:val="20"/>
                <w:szCs w:val="20"/>
              </w:rPr>
              <w:t>7.2. Da Liquidação</w:t>
            </w:r>
          </w:p>
          <w:p w:rsidR="002820EA" w:rsidRPr="003B2AAD" w:rsidRDefault="002820EA" w:rsidP="003B2AAD">
            <w:pPr>
              <w:spacing w:after="0" w:line="240" w:lineRule="auto"/>
              <w:contextualSpacing/>
              <w:jc w:val="both"/>
              <w:rPr>
                <w:rFonts w:ascii="Bookman Old Style" w:eastAsia="Yu Mincho" w:hAnsi="Bookman Old Style" w:cs="Cambria"/>
                <w:b/>
                <w:sz w:val="20"/>
                <w:szCs w:val="20"/>
              </w:rPr>
            </w:pPr>
          </w:p>
          <w:p w:rsidR="00853975" w:rsidRPr="003B2AAD" w:rsidRDefault="00DC6E05" w:rsidP="003B2AAD">
            <w:pPr>
              <w:tabs>
                <w:tab w:val="left" w:pos="708"/>
              </w:tabs>
              <w:spacing w:after="0" w:line="240" w:lineRule="auto"/>
              <w:jc w:val="both"/>
              <w:rPr>
                <w:rFonts w:ascii="Bookman Old Style" w:eastAsia="Yu Mincho" w:hAnsi="Bookman Old Style" w:cs="Cambria"/>
                <w:color w:val="000000"/>
                <w:sz w:val="20"/>
                <w:szCs w:val="20"/>
              </w:rPr>
            </w:pPr>
            <w:r w:rsidRPr="003B2AAD">
              <w:rPr>
                <w:rFonts w:ascii="Bookman Old Style" w:eastAsia="Yu Mincho" w:hAnsi="Bookman Old Style" w:cs="Cambria"/>
                <w:b/>
                <w:color w:val="000000"/>
                <w:sz w:val="20"/>
                <w:szCs w:val="20"/>
              </w:rPr>
              <w:t>7.2.1.</w:t>
            </w:r>
            <w:r w:rsidRPr="003B2AAD">
              <w:rPr>
                <w:rFonts w:ascii="Bookman Old Style" w:eastAsia="Yu Mincho" w:hAnsi="Bookman Old Style" w:cs="Cambria"/>
                <w:color w:val="000000"/>
                <w:sz w:val="20"/>
                <w:szCs w:val="20"/>
              </w:rPr>
              <w:t xml:space="preserve"> </w:t>
            </w:r>
            <w:r w:rsidR="00853975" w:rsidRPr="003B2AAD">
              <w:rPr>
                <w:rFonts w:ascii="Bookman Old Style" w:eastAsia="Yu Mincho" w:hAnsi="Bookman Old Style" w:cs="Cambria"/>
                <w:color w:val="000000"/>
                <w:sz w:val="20"/>
                <w:szCs w:val="20"/>
              </w:rPr>
              <w:t>Recebida a Nota Fiscal ou documento de cobrança equivalente, correrá o prazo de dez dias úteis para fins de liquidação, na forma desta seção, prorrogáveis por igual período.</w:t>
            </w:r>
          </w:p>
          <w:p w:rsidR="00740A66" w:rsidRPr="003B2AAD" w:rsidRDefault="00740A66" w:rsidP="003B2AAD">
            <w:pPr>
              <w:spacing w:after="0" w:line="240" w:lineRule="auto"/>
              <w:jc w:val="both"/>
              <w:rPr>
                <w:rFonts w:ascii="Bookman Old Style" w:eastAsia="Yu Mincho" w:hAnsi="Bookman Old Style" w:cs="Cambria"/>
                <w:color w:val="000000"/>
                <w:sz w:val="20"/>
                <w:szCs w:val="20"/>
              </w:rPr>
            </w:pPr>
          </w:p>
          <w:p w:rsidR="00853975" w:rsidRPr="003B2AAD" w:rsidRDefault="00DC6E05" w:rsidP="003B2AAD">
            <w:pPr>
              <w:tabs>
                <w:tab w:val="left" w:pos="708"/>
              </w:tabs>
              <w:spacing w:after="0" w:line="240" w:lineRule="auto"/>
              <w:jc w:val="both"/>
              <w:rPr>
                <w:rFonts w:ascii="Bookman Old Style" w:eastAsia="Yu Mincho" w:hAnsi="Bookman Old Style" w:cs="Cambria"/>
                <w:color w:val="000000"/>
                <w:sz w:val="20"/>
                <w:szCs w:val="20"/>
              </w:rPr>
            </w:pPr>
            <w:r w:rsidRPr="003B2AAD">
              <w:rPr>
                <w:rFonts w:ascii="Bookman Old Style" w:eastAsia="Yu Mincho" w:hAnsi="Bookman Old Style" w:cs="Cambria"/>
                <w:b/>
                <w:color w:val="000000"/>
                <w:sz w:val="20"/>
                <w:szCs w:val="20"/>
              </w:rPr>
              <w:t>7.2.3.</w:t>
            </w:r>
            <w:r w:rsidRPr="003B2AAD">
              <w:rPr>
                <w:rFonts w:ascii="Bookman Old Style" w:eastAsia="Yu Mincho" w:hAnsi="Bookman Old Style" w:cs="Cambria"/>
                <w:color w:val="000000"/>
                <w:sz w:val="20"/>
                <w:szCs w:val="20"/>
              </w:rPr>
              <w:t xml:space="preserve"> </w:t>
            </w:r>
            <w:r w:rsidR="00853975" w:rsidRPr="003B2AAD">
              <w:rPr>
                <w:rFonts w:ascii="Bookman Old Style" w:eastAsia="Yu Mincho" w:hAnsi="Bookman Old Style" w:cs="Cambria"/>
                <w:color w:val="000000"/>
                <w:sz w:val="20"/>
                <w:szCs w:val="20"/>
              </w:rPr>
              <w:t xml:space="preserve">Para fins de liquidação, o setor competente deverá verificar se a nota fiscal ou instrumento de cobrança equivalente apresentado expressa os elementos necessários e essenciais do documento, tais como: </w:t>
            </w:r>
          </w:p>
          <w:p w:rsidR="00853975" w:rsidRPr="003B2AAD" w:rsidRDefault="00DC6E05" w:rsidP="003B2AAD">
            <w:pPr>
              <w:numPr>
                <w:ilvl w:val="0"/>
                <w:numId w:val="21"/>
              </w:num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O</w:t>
            </w:r>
            <w:r w:rsidR="00853975" w:rsidRPr="003B2AAD">
              <w:rPr>
                <w:rFonts w:ascii="Bookman Old Style" w:eastAsia="Yu Mincho" w:hAnsi="Bookman Old Style" w:cs="Cambria"/>
                <w:color w:val="000000"/>
                <w:sz w:val="20"/>
                <w:szCs w:val="20"/>
              </w:rPr>
              <w:t xml:space="preserve"> prazo de validade;</w:t>
            </w:r>
          </w:p>
          <w:p w:rsidR="00853975" w:rsidRPr="003B2AAD" w:rsidRDefault="00DC6E05" w:rsidP="003B2AAD">
            <w:pPr>
              <w:numPr>
                <w:ilvl w:val="0"/>
                <w:numId w:val="21"/>
              </w:num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A</w:t>
            </w:r>
            <w:r w:rsidR="00853975" w:rsidRPr="003B2AAD">
              <w:rPr>
                <w:rFonts w:ascii="Bookman Old Style" w:eastAsia="Yu Mincho" w:hAnsi="Bookman Old Style" w:cs="Cambria"/>
                <w:color w:val="000000"/>
                <w:sz w:val="20"/>
                <w:szCs w:val="20"/>
              </w:rPr>
              <w:t xml:space="preserve"> data da emissão;</w:t>
            </w:r>
          </w:p>
          <w:p w:rsidR="00853975" w:rsidRPr="003B2AAD" w:rsidRDefault="00DC6E05" w:rsidP="003B2AAD">
            <w:pPr>
              <w:numPr>
                <w:ilvl w:val="0"/>
                <w:numId w:val="21"/>
              </w:num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O</w:t>
            </w:r>
            <w:r w:rsidR="00853975" w:rsidRPr="003B2AAD">
              <w:rPr>
                <w:rFonts w:ascii="Bookman Old Style" w:eastAsia="Yu Mincho" w:hAnsi="Bookman Old Style" w:cs="Cambria"/>
                <w:color w:val="000000"/>
                <w:sz w:val="20"/>
                <w:szCs w:val="20"/>
              </w:rPr>
              <w:t>s dados do contrato e do órgão contratante;</w:t>
            </w:r>
          </w:p>
          <w:p w:rsidR="00853975" w:rsidRPr="003B2AAD" w:rsidRDefault="00DC6E05" w:rsidP="003B2AAD">
            <w:pPr>
              <w:numPr>
                <w:ilvl w:val="0"/>
                <w:numId w:val="21"/>
              </w:num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O</w:t>
            </w:r>
            <w:r w:rsidR="00853975" w:rsidRPr="003B2AAD">
              <w:rPr>
                <w:rFonts w:ascii="Bookman Old Style" w:eastAsia="Yu Mincho" w:hAnsi="Bookman Old Style" w:cs="Cambria"/>
                <w:color w:val="000000"/>
                <w:sz w:val="20"/>
                <w:szCs w:val="20"/>
              </w:rPr>
              <w:t xml:space="preserve"> período respectivo de execução do contrato; </w:t>
            </w:r>
          </w:p>
          <w:p w:rsidR="00853975" w:rsidRPr="003B2AAD" w:rsidRDefault="00DC6E05" w:rsidP="003B2AAD">
            <w:pPr>
              <w:numPr>
                <w:ilvl w:val="0"/>
                <w:numId w:val="21"/>
              </w:num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O</w:t>
            </w:r>
            <w:r w:rsidR="00853975" w:rsidRPr="003B2AAD">
              <w:rPr>
                <w:rFonts w:ascii="Bookman Old Style" w:eastAsia="Yu Mincho" w:hAnsi="Bookman Old Style" w:cs="Cambria"/>
                <w:color w:val="000000"/>
                <w:sz w:val="20"/>
                <w:szCs w:val="20"/>
              </w:rPr>
              <w:t xml:space="preserve"> valor a pagar; e</w:t>
            </w:r>
          </w:p>
          <w:p w:rsidR="00853975" w:rsidRPr="003B2AAD" w:rsidRDefault="00DC6E05" w:rsidP="003B2AAD">
            <w:pPr>
              <w:numPr>
                <w:ilvl w:val="0"/>
                <w:numId w:val="21"/>
              </w:numPr>
              <w:spacing w:after="0" w:line="240" w:lineRule="auto"/>
              <w:contextualSpacing/>
              <w:jc w:val="both"/>
              <w:rPr>
                <w:rFonts w:ascii="Bookman Old Style" w:eastAsia="Yu Mincho" w:hAnsi="Bookman Old Style" w:cs="Cambria"/>
                <w:color w:val="000000"/>
                <w:sz w:val="20"/>
                <w:szCs w:val="20"/>
              </w:rPr>
            </w:pPr>
            <w:r w:rsidRPr="003B2AAD">
              <w:rPr>
                <w:rFonts w:ascii="Bookman Old Style" w:eastAsia="Yu Mincho" w:hAnsi="Bookman Old Style" w:cs="Cambria"/>
                <w:color w:val="000000"/>
                <w:sz w:val="20"/>
                <w:szCs w:val="20"/>
              </w:rPr>
              <w:t>E</w:t>
            </w:r>
            <w:r w:rsidR="00853975" w:rsidRPr="003B2AAD">
              <w:rPr>
                <w:rFonts w:ascii="Bookman Old Style" w:eastAsia="Yu Mincho" w:hAnsi="Bookman Old Style" w:cs="Cambria"/>
                <w:color w:val="000000"/>
                <w:sz w:val="20"/>
                <w:szCs w:val="20"/>
              </w:rPr>
              <w:t>ventual destaque do valor de retenções tributárias cabíveis.</w:t>
            </w:r>
          </w:p>
          <w:p w:rsidR="00740A66" w:rsidRPr="003B2AAD" w:rsidRDefault="00740A66" w:rsidP="003B2AAD">
            <w:pPr>
              <w:spacing w:after="0" w:line="240" w:lineRule="auto"/>
              <w:ind w:left="1211"/>
              <w:contextualSpacing/>
              <w:jc w:val="both"/>
              <w:rPr>
                <w:rFonts w:ascii="Bookman Old Style" w:eastAsia="Yu Mincho" w:hAnsi="Bookman Old Style" w:cs="Cambria"/>
                <w:color w:val="000000"/>
                <w:sz w:val="20"/>
                <w:szCs w:val="20"/>
              </w:rPr>
            </w:pPr>
          </w:p>
          <w:p w:rsidR="00853975" w:rsidRPr="003B2AAD" w:rsidRDefault="00DC6E05" w:rsidP="003B2AAD">
            <w:pPr>
              <w:tabs>
                <w:tab w:val="left" w:pos="708"/>
              </w:tabs>
              <w:spacing w:after="0" w:line="240" w:lineRule="auto"/>
              <w:jc w:val="both"/>
              <w:rPr>
                <w:rFonts w:ascii="Bookman Old Style" w:eastAsia="Yu Mincho" w:hAnsi="Bookman Old Style" w:cs="Cambria"/>
                <w:color w:val="000000"/>
                <w:sz w:val="20"/>
                <w:szCs w:val="20"/>
              </w:rPr>
            </w:pPr>
            <w:r w:rsidRPr="003B2AAD">
              <w:rPr>
                <w:rFonts w:ascii="Bookman Old Style" w:eastAsia="Yu Mincho" w:hAnsi="Bookman Old Style" w:cs="Cambria"/>
                <w:b/>
                <w:color w:val="000000"/>
                <w:sz w:val="20"/>
                <w:szCs w:val="20"/>
              </w:rPr>
              <w:lastRenderedPageBreak/>
              <w:t>7.2.4.</w:t>
            </w:r>
            <w:r w:rsidRPr="003B2AAD">
              <w:rPr>
                <w:rFonts w:ascii="Bookman Old Style" w:eastAsia="Yu Mincho" w:hAnsi="Bookman Old Style" w:cs="Cambria"/>
                <w:color w:val="000000"/>
                <w:sz w:val="20"/>
                <w:szCs w:val="20"/>
              </w:rPr>
              <w:t xml:space="preserve"> </w:t>
            </w:r>
            <w:r w:rsidR="00853975" w:rsidRPr="003B2AAD">
              <w:rPr>
                <w:rFonts w:ascii="Bookman Old Style" w:eastAsia="Yu Mincho" w:hAnsi="Bookman Old Style" w:cs="Cambria"/>
                <w:color w:val="000000"/>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853975" w:rsidRPr="003B2AAD" w:rsidRDefault="00853975" w:rsidP="003B2AAD">
            <w:pPr>
              <w:tabs>
                <w:tab w:val="left" w:pos="708"/>
              </w:tabs>
              <w:spacing w:before="120" w:after="0" w:line="240" w:lineRule="auto"/>
              <w:jc w:val="both"/>
              <w:rPr>
                <w:rFonts w:ascii="Bookman Old Style" w:eastAsia="Yu Mincho" w:hAnsi="Bookman Old Style" w:cs="Cambria"/>
                <w:color w:val="000000"/>
                <w:sz w:val="20"/>
                <w:szCs w:val="20"/>
                <w:lang w:eastAsia="pt-BR"/>
              </w:rPr>
            </w:pPr>
          </w:p>
          <w:p w:rsidR="00853975" w:rsidRPr="003B2AAD" w:rsidRDefault="00853975" w:rsidP="003B2AAD">
            <w:pPr>
              <w:pStyle w:val="PargrafodaLista"/>
              <w:numPr>
                <w:ilvl w:val="1"/>
                <w:numId w:val="22"/>
              </w:numPr>
              <w:contextualSpacing/>
              <w:jc w:val="both"/>
              <w:rPr>
                <w:rFonts w:ascii="Bookman Old Style" w:eastAsia="Yu Mincho" w:hAnsi="Bookman Old Style" w:cs="Cambria"/>
                <w:b/>
                <w:sz w:val="20"/>
                <w:szCs w:val="20"/>
              </w:rPr>
            </w:pPr>
            <w:r w:rsidRPr="003B2AAD">
              <w:rPr>
                <w:rFonts w:ascii="Bookman Old Style" w:eastAsia="Yu Mincho" w:hAnsi="Bookman Old Style" w:cs="Cambria"/>
                <w:b/>
                <w:sz w:val="20"/>
                <w:szCs w:val="20"/>
              </w:rPr>
              <w:t>Prazo de pagamento</w:t>
            </w:r>
          </w:p>
          <w:p w:rsidR="00740A66" w:rsidRPr="003B2AAD" w:rsidRDefault="00853975" w:rsidP="003B2AAD">
            <w:pPr>
              <w:pStyle w:val="PargrafodaLista"/>
              <w:numPr>
                <w:ilvl w:val="2"/>
                <w:numId w:val="22"/>
              </w:numPr>
              <w:tabs>
                <w:tab w:val="left" w:pos="708"/>
              </w:tabs>
              <w:jc w:val="both"/>
              <w:rPr>
                <w:rFonts w:ascii="Bookman Old Style" w:eastAsia="Yu Mincho" w:hAnsi="Bookman Old Style" w:cs="Cambria"/>
                <w:sz w:val="20"/>
                <w:szCs w:val="20"/>
              </w:rPr>
            </w:pPr>
            <w:r w:rsidRPr="003B2AAD">
              <w:rPr>
                <w:rFonts w:ascii="Bookman Old Style" w:eastAsia="Yu Mincho" w:hAnsi="Bookman Old Style" w:cs="Cambria"/>
                <w:color w:val="000000"/>
                <w:sz w:val="20"/>
                <w:szCs w:val="20"/>
              </w:rPr>
              <w:t xml:space="preserve">O pagamento será efetuado no prazo de até 30 </w:t>
            </w:r>
            <w:r w:rsidR="004252D1" w:rsidRPr="003B2AAD">
              <w:rPr>
                <w:rFonts w:ascii="Bookman Old Style" w:eastAsia="Yu Mincho" w:hAnsi="Bookman Old Style" w:cs="Cambria"/>
                <w:color w:val="000000"/>
                <w:sz w:val="20"/>
                <w:szCs w:val="20"/>
              </w:rPr>
              <w:t xml:space="preserve">(trinta) dias úteis contados da </w:t>
            </w:r>
            <w:r w:rsidRPr="003B2AAD">
              <w:rPr>
                <w:rFonts w:ascii="Bookman Old Style" w:eastAsia="Yu Mincho" w:hAnsi="Bookman Old Style" w:cs="Cambria"/>
                <w:color w:val="000000"/>
                <w:sz w:val="20"/>
                <w:szCs w:val="20"/>
              </w:rPr>
              <w:t>finalização da liquidação da despesa.</w:t>
            </w:r>
          </w:p>
          <w:p w:rsidR="00740A66" w:rsidRPr="003B2AAD" w:rsidRDefault="00740A66" w:rsidP="003B2AAD">
            <w:pPr>
              <w:pStyle w:val="PargrafodaLista"/>
              <w:tabs>
                <w:tab w:val="left" w:pos="708"/>
              </w:tabs>
              <w:ind w:left="720"/>
              <w:jc w:val="both"/>
              <w:rPr>
                <w:rFonts w:ascii="Bookman Old Style" w:eastAsia="Yu Mincho" w:hAnsi="Bookman Old Style" w:cs="Cambria"/>
                <w:sz w:val="20"/>
                <w:szCs w:val="20"/>
              </w:rPr>
            </w:pPr>
          </w:p>
          <w:p w:rsidR="00C02A32" w:rsidRPr="003B2AAD" w:rsidRDefault="00853975" w:rsidP="003B2AAD">
            <w:pPr>
              <w:pStyle w:val="PargrafodaLista"/>
              <w:numPr>
                <w:ilvl w:val="2"/>
                <w:numId w:val="22"/>
              </w:numPr>
              <w:tabs>
                <w:tab w:val="left" w:pos="708"/>
              </w:tabs>
              <w:jc w:val="both"/>
              <w:rPr>
                <w:rFonts w:ascii="Bookman Old Style" w:eastAsia="Yu Mincho" w:hAnsi="Bookman Old Style" w:cs="Cambria"/>
                <w:sz w:val="20"/>
                <w:szCs w:val="20"/>
              </w:rPr>
            </w:pPr>
            <w:r w:rsidRPr="003B2AAD">
              <w:rPr>
                <w:rFonts w:ascii="Bookman Old Style" w:eastAsia="Yu Mincho" w:hAnsi="Bookman Old Style" w:cs="Cambria"/>
                <w:color w:val="000000"/>
                <w:sz w:val="20"/>
                <w:szCs w:val="20"/>
              </w:rPr>
              <w:t xml:space="preserve">O pagamento será realizado por meio de ordem bancária, para crédito em banco, agência e conta </w:t>
            </w:r>
            <w:r w:rsidR="00C02A32" w:rsidRPr="003B2AAD">
              <w:rPr>
                <w:rFonts w:ascii="Bookman Old Style" w:eastAsia="Yu Mincho" w:hAnsi="Bookman Old Style" w:cs="Cambria"/>
                <w:color w:val="000000"/>
                <w:sz w:val="20"/>
                <w:szCs w:val="20"/>
              </w:rPr>
              <w:t>corrente indicado pelo contratado</w:t>
            </w:r>
            <w:r w:rsidRPr="003B2AAD">
              <w:rPr>
                <w:rFonts w:ascii="Bookman Old Style" w:eastAsia="Yu Mincho" w:hAnsi="Bookman Old Style" w:cs="Cambria"/>
                <w:color w:val="000000"/>
                <w:sz w:val="20"/>
                <w:szCs w:val="20"/>
              </w:rPr>
              <w:t>.</w:t>
            </w:r>
          </w:p>
          <w:p w:rsidR="00740A66" w:rsidRPr="003B2AAD" w:rsidRDefault="00740A66" w:rsidP="003B2AAD">
            <w:pPr>
              <w:pStyle w:val="PargrafodaLista"/>
              <w:tabs>
                <w:tab w:val="left" w:pos="708"/>
              </w:tabs>
              <w:ind w:left="720"/>
              <w:jc w:val="both"/>
              <w:rPr>
                <w:rFonts w:ascii="Bookman Old Style" w:eastAsia="Yu Mincho" w:hAnsi="Bookman Old Style" w:cs="Cambria"/>
                <w:sz w:val="20"/>
                <w:szCs w:val="20"/>
              </w:rPr>
            </w:pPr>
          </w:p>
          <w:p w:rsidR="00C02A32" w:rsidRPr="003B2AAD" w:rsidRDefault="00853975" w:rsidP="003B2AAD">
            <w:pPr>
              <w:pStyle w:val="PargrafodaLista"/>
              <w:numPr>
                <w:ilvl w:val="2"/>
                <w:numId w:val="22"/>
              </w:numPr>
              <w:tabs>
                <w:tab w:val="left" w:pos="708"/>
              </w:tabs>
              <w:jc w:val="both"/>
              <w:rPr>
                <w:rFonts w:ascii="Bookman Old Style" w:eastAsia="Yu Mincho" w:hAnsi="Bookman Old Style" w:cs="Cambria"/>
                <w:sz w:val="20"/>
                <w:szCs w:val="20"/>
              </w:rPr>
            </w:pPr>
            <w:r w:rsidRPr="003B2AAD">
              <w:rPr>
                <w:rFonts w:ascii="Bookman Old Style" w:eastAsia="Yu Mincho" w:hAnsi="Bookman Old Style" w:cs="Cambria"/>
                <w:color w:val="000000"/>
                <w:sz w:val="20"/>
                <w:szCs w:val="20"/>
              </w:rPr>
              <w:t>Será considerada data do pagamento o dia em que constar como emitida a ordem bancária para pagamento.</w:t>
            </w:r>
          </w:p>
          <w:p w:rsidR="00740A66" w:rsidRPr="003B2AAD" w:rsidRDefault="00740A66" w:rsidP="003B2AAD">
            <w:pPr>
              <w:pStyle w:val="PargrafodaLista"/>
              <w:tabs>
                <w:tab w:val="left" w:pos="708"/>
              </w:tabs>
              <w:ind w:left="720"/>
              <w:jc w:val="both"/>
              <w:rPr>
                <w:rFonts w:ascii="Bookman Old Style" w:eastAsia="Yu Mincho" w:hAnsi="Bookman Old Style" w:cs="Cambria"/>
                <w:sz w:val="20"/>
                <w:szCs w:val="20"/>
              </w:rPr>
            </w:pPr>
          </w:p>
          <w:p w:rsidR="00740A66" w:rsidRPr="003B2AAD" w:rsidRDefault="00853975" w:rsidP="003B2AAD">
            <w:pPr>
              <w:pStyle w:val="PargrafodaLista"/>
              <w:numPr>
                <w:ilvl w:val="2"/>
                <w:numId w:val="22"/>
              </w:numPr>
              <w:tabs>
                <w:tab w:val="left" w:pos="708"/>
              </w:tabs>
              <w:jc w:val="both"/>
              <w:rPr>
                <w:rFonts w:ascii="Bookman Old Style" w:eastAsia="Yu Mincho" w:hAnsi="Bookman Old Style" w:cs="Cambria"/>
                <w:sz w:val="20"/>
                <w:szCs w:val="20"/>
              </w:rPr>
            </w:pPr>
            <w:r w:rsidRPr="003B2AAD">
              <w:rPr>
                <w:rFonts w:ascii="Bookman Old Style" w:eastAsia="Yu Mincho" w:hAnsi="Bookman Old Style" w:cs="Cambria"/>
                <w:color w:val="000000"/>
                <w:sz w:val="20"/>
                <w:szCs w:val="20"/>
              </w:rPr>
              <w:t>Quando do pagamento, será efetuada a retenção tributária prevista na legislação aplicável.</w:t>
            </w:r>
          </w:p>
          <w:p w:rsidR="00F564DD" w:rsidRPr="003B2AAD" w:rsidRDefault="00F564DD" w:rsidP="003B2AAD">
            <w:pPr>
              <w:spacing w:afterLines="120" w:after="288" w:line="240" w:lineRule="auto"/>
              <w:jc w:val="both"/>
              <w:rPr>
                <w:rFonts w:ascii="Bookman Old Style" w:eastAsia="Yu Mincho" w:hAnsi="Bookman Old Style" w:cs="Cambria"/>
                <w:sz w:val="20"/>
                <w:szCs w:val="20"/>
              </w:rPr>
            </w:pPr>
          </w:p>
          <w:p w:rsidR="00853975" w:rsidRPr="003B2AAD" w:rsidRDefault="00F564DD" w:rsidP="003B2AAD">
            <w:pPr>
              <w:spacing w:afterLines="120" w:after="288" w:line="240" w:lineRule="auto"/>
              <w:jc w:val="both"/>
              <w:rPr>
                <w:rFonts w:ascii="Bookman Old Style" w:eastAsia="MS Mincho" w:hAnsi="Bookman Old Style" w:cs="Arial"/>
                <w:b/>
                <w:color w:val="FF0000"/>
                <w:sz w:val="20"/>
                <w:szCs w:val="20"/>
              </w:rPr>
            </w:pPr>
            <w:r w:rsidRPr="003B2AAD">
              <w:rPr>
                <w:rFonts w:ascii="Bookman Old Style" w:eastAsia="Yu Mincho" w:hAnsi="Bookman Old Style" w:cs="Cambria"/>
                <w:b/>
                <w:sz w:val="20"/>
                <w:szCs w:val="20"/>
              </w:rPr>
              <w:t xml:space="preserve">8. </w:t>
            </w:r>
            <w:r w:rsidR="00853975" w:rsidRPr="003B2AAD">
              <w:rPr>
                <w:rFonts w:ascii="Bookman Old Style" w:eastAsia="MS Mincho" w:hAnsi="Bookman Old Style" w:cs="Arial"/>
                <w:b/>
                <w:color w:val="000000"/>
                <w:sz w:val="20"/>
                <w:szCs w:val="20"/>
                <w:lang w:eastAsia="pt-BR"/>
              </w:rPr>
              <w:t xml:space="preserve">FORMA E CRITÉRIOS DE SELEÇÃO DO FORNECEDOR </w:t>
            </w:r>
            <w:r w:rsidR="00853975" w:rsidRPr="003B2AAD">
              <w:rPr>
                <w:rFonts w:ascii="Bookman Old Style" w:eastAsia="MS Mincho" w:hAnsi="Bookman Old Style" w:cs="Arial"/>
                <w:bCs/>
                <w:color w:val="000000"/>
                <w:sz w:val="20"/>
                <w:szCs w:val="20"/>
              </w:rPr>
              <w:t>(</w:t>
            </w:r>
            <w:r w:rsidR="00853975" w:rsidRPr="003B2AAD">
              <w:rPr>
                <w:rFonts w:ascii="Bookman Old Style" w:eastAsia="MS Mincho" w:hAnsi="Bookman Old Style" w:cs="Arial"/>
                <w:b/>
                <w:bCs/>
                <w:color w:val="000000"/>
                <w:sz w:val="20"/>
                <w:szCs w:val="20"/>
              </w:rPr>
              <w:t xml:space="preserve">Art. 6º, inciso XXIII, </w:t>
            </w:r>
            <w:r w:rsidR="00853975" w:rsidRPr="003B2AAD">
              <w:rPr>
                <w:rFonts w:ascii="Bookman Old Style" w:eastAsia="MS Mincho" w:hAnsi="Bookman Old Style" w:cs="Arial,Bold"/>
                <w:b/>
                <w:bCs/>
                <w:color w:val="000000"/>
                <w:sz w:val="20"/>
                <w:szCs w:val="20"/>
              </w:rPr>
              <w:t>alínea ‘</w:t>
            </w:r>
            <w:r w:rsidR="00853975" w:rsidRPr="003B2AAD">
              <w:rPr>
                <w:rFonts w:ascii="Bookman Old Style" w:eastAsia="MS Mincho" w:hAnsi="Bookman Old Style" w:cs="Arial"/>
                <w:b/>
                <w:bCs/>
                <w:color w:val="000000"/>
                <w:sz w:val="20"/>
                <w:szCs w:val="20"/>
              </w:rPr>
              <w:t>h</w:t>
            </w:r>
            <w:r w:rsidR="00853975" w:rsidRPr="003B2AAD">
              <w:rPr>
                <w:rFonts w:ascii="Bookman Old Style" w:eastAsia="MS Mincho" w:hAnsi="Bookman Old Style" w:cs="Arial,Bold"/>
                <w:b/>
                <w:bCs/>
                <w:color w:val="000000"/>
                <w:sz w:val="20"/>
                <w:szCs w:val="20"/>
              </w:rPr>
              <w:t>’</w:t>
            </w:r>
            <w:r w:rsidR="00853975" w:rsidRPr="003B2AAD">
              <w:rPr>
                <w:rFonts w:ascii="Bookman Old Style" w:eastAsia="MS Mincho" w:hAnsi="Bookman Old Style" w:cs="Arial"/>
                <w:b/>
                <w:bCs/>
                <w:color w:val="000000"/>
                <w:sz w:val="20"/>
                <w:szCs w:val="20"/>
              </w:rPr>
              <w:t>, da Lei nº 14.133/2021).</w:t>
            </w:r>
            <w:r w:rsidR="001411EC" w:rsidRPr="003B2AAD">
              <w:rPr>
                <w:rFonts w:ascii="Bookman Old Style" w:eastAsia="MS Mincho" w:hAnsi="Bookman Old Style" w:cs="Calibri Light"/>
                <w:color w:val="000000"/>
                <w:sz w:val="20"/>
                <w:szCs w:val="20"/>
                <w:lang w:eastAsia="zh-CN"/>
              </w:rPr>
              <w:t xml:space="preserve">        </w:t>
            </w:r>
          </w:p>
          <w:p w:rsidR="004252D1" w:rsidRPr="003B2AAD" w:rsidRDefault="003D0903" w:rsidP="003B2AAD">
            <w:pPr>
              <w:spacing w:before="120" w:afterLines="120" w:after="288" w:line="240" w:lineRule="auto"/>
              <w:jc w:val="both"/>
              <w:rPr>
                <w:rFonts w:ascii="Bookman Old Style" w:eastAsia="MS Mincho" w:hAnsi="Bookman Old Style" w:cs="Arial"/>
                <w:sz w:val="20"/>
                <w:szCs w:val="20"/>
              </w:rPr>
            </w:pPr>
            <w:r w:rsidRPr="003B2AAD">
              <w:rPr>
                <w:rFonts w:ascii="Bookman Old Style" w:eastAsia="MS Mincho" w:hAnsi="Bookman Old Style" w:cs="Arial"/>
                <w:b/>
                <w:sz w:val="20"/>
                <w:szCs w:val="20"/>
              </w:rPr>
              <w:t>8.1</w:t>
            </w:r>
            <w:r w:rsidR="004252D1" w:rsidRPr="003B2AAD">
              <w:rPr>
                <w:rFonts w:ascii="Bookman Old Style" w:eastAsia="MS Mincho" w:hAnsi="Bookman Old Style" w:cs="Arial"/>
                <w:b/>
                <w:sz w:val="20"/>
                <w:szCs w:val="20"/>
              </w:rPr>
              <w:t>.</w:t>
            </w:r>
            <w:r w:rsidR="009F3124" w:rsidRPr="003B2AAD">
              <w:rPr>
                <w:rFonts w:ascii="Bookman Old Style" w:eastAsia="MS Mincho" w:hAnsi="Bookman Old Style" w:cs="Arial"/>
                <w:sz w:val="20"/>
                <w:szCs w:val="20"/>
              </w:rPr>
              <w:t xml:space="preserve"> </w:t>
            </w:r>
            <w:r w:rsidR="004252D1" w:rsidRPr="003B2AAD">
              <w:rPr>
                <w:rFonts w:ascii="Bookman Old Style" w:eastAsia="MS Mincho" w:hAnsi="Bookman Old Style" w:cs="Arial"/>
                <w:sz w:val="20"/>
                <w:szCs w:val="20"/>
              </w:rPr>
              <w:t>As exigências de habilitação jurídica, fiscal, social e trabalhista são as usuais para a generalidade</w:t>
            </w:r>
            <w:r w:rsidR="009F3124" w:rsidRPr="003B2AAD">
              <w:rPr>
                <w:rFonts w:ascii="Bookman Old Style" w:eastAsia="MS Mincho" w:hAnsi="Bookman Old Style" w:cs="Arial"/>
                <w:sz w:val="20"/>
                <w:szCs w:val="20"/>
              </w:rPr>
              <w:t xml:space="preserve"> dos objetos</w:t>
            </w:r>
            <w:r w:rsidR="004252D1" w:rsidRPr="003B2AAD">
              <w:rPr>
                <w:rFonts w:ascii="Bookman Old Style" w:eastAsia="MS Mincho" w:hAnsi="Bookman Old Style" w:cs="Arial"/>
                <w:sz w:val="20"/>
                <w:szCs w:val="20"/>
              </w:rPr>
              <w:t>.</w:t>
            </w:r>
          </w:p>
          <w:p w:rsidR="00D17A37" w:rsidRPr="003B2AAD" w:rsidRDefault="003D0903" w:rsidP="003B2AAD">
            <w:pPr>
              <w:spacing w:before="120" w:afterLines="120" w:after="288" w:line="240" w:lineRule="auto"/>
              <w:jc w:val="both"/>
              <w:rPr>
                <w:rFonts w:ascii="Bookman Old Style" w:eastAsia="MS Mincho" w:hAnsi="Bookman Old Style" w:cs="Arial"/>
                <w:sz w:val="20"/>
                <w:szCs w:val="20"/>
              </w:rPr>
            </w:pPr>
            <w:r w:rsidRPr="003B2AAD">
              <w:rPr>
                <w:rFonts w:ascii="Bookman Old Style" w:eastAsia="MS Mincho" w:hAnsi="Bookman Old Style" w:cs="Arial"/>
                <w:b/>
                <w:sz w:val="20"/>
                <w:szCs w:val="20"/>
              </w:rPr>
              <w:t>8.2</w:t>
            </w:r>
            <w:r w:rsidR="004252D1" w:rsidRPr="003B2AAD">
              <w:rPr>
                <w:rFonts w:ascii="Bookman Old Style" w:eastAsia="MS Mincho" w:hAnsi="Bookman Old Style" w:cs="Arial"/>
                <w:b/>
                <w:sz w:val="20"/>
                <w:szCs w:val="20"/>
              </w:rPr>
              <w:t>.</w:t>
            </w:r>
            <w:r w:rsidR="004252D1" w:rsidRPr="003B2AAD">
              <w:rPr>
                <w:rFonts w:ascii="Bookman Old Style" w:eastAsia="MS Mincho" w:hAnsi="Bookman Old Style" w:cs="Arial"/>
                <w:sz w:val="20"/>
                <w:szCs w:val="20"/>
              </w:rPr>
              <w:t xml:space="preserve"> Os critérios de habilitação técnica a serem atendidos pelo fornecedor serão:</w:t>
            </w:r>
          </w:p>
          <w:p w:rsidR="004252D1" w:rsidRPr="003B2AAD" w:rsidRDefault="004252D1" w:rsidP="003B2AAD">
            <w:pPr>
              <w:spacing w:before="120" w:afterLines="120" w:after="288" w:line="240" w:lineRule="auto"/>
              <w:jc w:val="both"/>
              <w:rPr>
                <w:rFonts w:ascii="Bookman Old Style" w:eastAsia="MS Mincho" w:hAnsi="Bookman Old Style" w:cs="Arial"/>
                <w:sz w:val="20"/>
                <w:szCs w:val="20"/>
              </w:rPr>
            </w:pPr>
            <w:r w:rsidRPr="003B2AAD">
              <w:rPr>
                <w:rFonts w:ascii="Bookman Old Style" w:eastAsia="MS Mincho" w:hAnsi="Bookman Old Style" w:cs="Arial"/>
                <w:sz w:val="20"/>
                <w:szCs w:val="20"/>
              </w:rPr>
              <w:t>Comprovação</w:t>
            </w:r>
            <w:r w:rsidR="002820EA" w:rsidRPr="003B2AAD">
              <w:rPr>
                <w:rFonts w:ascii="Bookman Old Style" w:eastAsia="MS Mincho" w:hAnsi="Bookman Old Style" w:cs="Arial"/>
                <w:sz w:val="20"/>
                <w:szCs w:val="20"/>
              </w:rPr>
              <w:t xml:space="preserve"> de aptidão para o fornecimento </w:t>
            </w:r>
            <w:r w:rsidRPr="003B2AAD">
              <w:rPr>
                <w:rFonts w:ascii="Bookman Old Style" w:eastAsia="MS Mincho" w:hAnsi="Bookman Old Style" w:cs="Arial"/>
                <w:sz w:val="20"/>
                <w:szCs w:val="20"/>
              </w:rPr>
              <w:t xml:space="preserve">similares de complexidade tecnológica e operacional equivalente ou superior com o objeto desta contratação, ou com o item pertinente, por meio da apresentação de certidões ou atestados, </w:t>
            </w:r>
            <w:r w:rsidR="00740A66" w:rsidRPr="003B2AAD">
              <w:rPr>
                <w:rFonts w:ascii="Bookman Old Style" w:eastAsia="MS Mincho" w:hAnsi="Bookman Old Style" w:cs="Arial"/>
                <w:sz w:val="20"/>
                <w:szCs w:val="20"/>
              </w:rPr>
              <w:t xml:space="preserve">por pessoas jurídicas de direito público ou privado, ou regularmente </w:t>
            </w:r>
            <w:r w:rsidR="00D17A37" w:rsidRPr="003B2AAD">
              <w:rPr>
                <w:rFonts w:ascii="Bookman Old Style" w:eastAsia="MS Mincho" w:hAnsi="Bookman Old Style" w:cs="Arial"/>
                <w:sz w:val="20"/>
                <w:szCs w:val="20"/>
              </w:rPr>
              <w:t>emitidos (</w:t>
            </w:r>
            <w:r w:rsidR="00740A66" w:rsidRPr="003B2AAD">
              <w:rPr>
                <w:rFonts w:ascii="Bookman Old Style" w:eastAsia="MS Mincho" w:hAnsi="Bookman Old Style" w:cs="Arial"/>
                <w:sz w:val="20"/>
                <w:szCs w:val="20"/>
              </w:rPr>
              <w:t>s) pelo conselho profissional competente</w:t>
            </w:r>
            <w:r w:rsidRPr="003B2AAD">
              <w:rPr>
                <w:rFonts w:ascii="Bookman Old Style" w:eastAsia="MS Mincho" w:hAnsi="Bookman Old Style" w:cs="Arial"/>
                <w:sz w:val="20"/>
                <w:szCs w:val="20"/>
              </w:rPr>
              <w:t>, quando for o caso.</w:t>
            </w:r>
          </w:p>
          <w:p w:rsidR="00853975" w:rsidRPr="00030433" w:rsidRDefault="004252D1" w:rsidP="00030433">
            <w:pPr>
              <w:spacing w:before="120" w:afterLines="120" w:after="288" w:line="240" w:lineRule="auto"/>
              <w:jc w:val="both"/>
              <w:rPr>
                <w:rFonts w:ascii="Bookman Old Style" w:eastAsia="MS Mincho" w:hAnsi="Bookman Old Style" w:cs="Arial"/>
                <w:sz w:val="20"/>
                <w:szCs w:val="20"/>
              </w:rPr>
            </w:pPr>
            <w:r w:rsidRPr="003B2AAD">
              <w:rPr>
                <w:rFonts w:ascii="Bookman Old Style" w:eastAsia="MS Mincho" w:hAnsi="Bookman Old Style" w:cs="Arial"/>
                <w:sz w:val="20"/>
                <w:szCs w:val="20"/>
              </w:rPr>
              <w:t xml:space="preserve"> Os atestados de capacidade técnica pode</w:t>
            </w:r>
            <w:r w:rsidR="00740A66" w:rsidRPr="003B2AAD">
              <w:rPr>
                <w:rFonts w:ascii="Bookman Old Style" w:eastAsia="MS Mincho" w:hAnsi="Bookman Old Style" w:cs="Arial"/>
                <w:sz w:val="20"/>
                <w:szCs w:val="20"/>
              </w:rPr>
              <w:t xml:space="preserve">rão ser apresentados em nome da </w:t>
            </w:r>
            <w:r w:rsidRPr="003B2AAD">
              <w:rPr>
                <w:rFonts w:ascii="Bookman Old Style" w:eastAsia="MS Mincho" w:hAnsi="Bookman Old Style" w:cs="Arial"/>
                <w:sz w:val="20"/>
                <w:szCs w:val="20"/>
              </w:rPr>
              <w:t>matriz ou da filial do fornecedor.</w:t>
            </w:r>
            <w:bookmarkStart w:id="0" w:name="_GoBack"/>
            <w:bookmarkEnd w:id="0"/>
          </w:p>
          <w:p w:rsidR="00853975" w:rsidRPr="003B2AAD" w:rsidRDefault="00853975" w:rsidP="003B2AAD">
            <w:pPr>
              <w:spacing w:before="120" w:afterLines="120" w:after="288" w:line="240" w:lineRule="auto"/>
              <w:contextualSpacing/>
              <w:jc w:val="both"/>
              <w:rPr>
                <w:rFonts w:ascii="Bookman Old Style" w:eastAsia="Arial" w:hAnsi="Bookman Old Style" w:cs="Arial"/>
                <w:iCs/>
                <w:color w:val="FF0000"/>
                <w:sz w:val="20"/>
                <w:szCs w:val="20"/>
                <w:lang w:eastAsia="pt-BR"/>
              </w:rPr>
            </w:pPr>
          </w:p>
          <w:p w:rsidR="00853975" w:rsidRPr="003B2AAD" w:rsidRDefault="00853975" w:rsidP="003B2AAD">
            <w:pPr>
              <w:spacing w:before="120" w:afterLines="120" w:after="288" w:line="240" w:lineRule="auto"/>
              <w:contextualSpacing/>
              <w:jc w:val="both"/>
              <w:rPr>
                <w:rFonts w:ascii="Bookman Old Style" w:eastAsia="Arial" w:hAnsi="Bookman Old Style" w:cs="Arial"/>
                <w:b/>
                <w:iCs/>
                <w:color w:val="FF0000"/>
                <w:sz w:val="20"/>
                <w:szCs w:val="20"/>
                <w:lang w:eastAsia="pt-BR"/>
              </w:rPr>
            </w:pPr>
            <w:r w:rsidRPr="003B2AAD">
              <w:rPr>
                <w:rFonts w:ascii="Bookman Old Style" w:eastAsia="MS Mincho" w:hAnsi="Bookman Old Style" w:cs="Tahoma"/>
                <w:b/>
                <w:bCs/>
                <w:sz w:val="20"/>
                <w:szCs w:val="20"/>
                <w:lang w:eastAsia="pt-BR"/>
              </w:rPr>
              <w:t xml:space="preserve">9. ESTIMATIVAS DO VALOR DA CONTRATAÇÃO, ACOMPANHADAS DOS PREÇOS UNITÁRIOS REFERENCIAIS, DAS MEMÓRIAS DE CÁLCULO E DOS DOCUMENTOS QUE LHE DÃO SUPORTE, COM OS PARÂMETROS UTILIZADOS PARA A OBTENÇÃO DOS PREÇOS E PARA OS RESPECTIVOS CÁLCULOS. </w:t>
            </w:r>
            <w:r w:rsidRPr="003B2AAD">
              <w:rPr>
                <w:rFonts w:ascii="Bookman Old Style" w:eastAsia="MS Mincho" w:hAnsi="Bookman Old Style" w:cs="Arial"/>
                <w:bCs/>
                <w:sz w:val="20"/>
                <w:szCs w:val="20"/>
              </w:rPr>
              <w:t>(</w:t>
            </w:r>
            <w:r w:rsidRPr="003B2AAD">
              <w:rPr>
                <w:rFonts w:ascii="Bookman Old Style" w:eastAsia="MS Mincho" w:hAnsi="Bookman Old Style" w:cs="Arial"/>
                <w:b/>
                <w:bCs/>
                <w:sz w:val="20"/>
                <w:szCs w:val="20"/>
              </w:rPr>
              <w:t xml:space="preserve">Art. 6º, inciso XXIII, </w:t>
            </w:r>
            <w:r w:rsidRPr="003B2AAD">
              <w:rPr>
                <w:rFonts w:ascii="Bookman Old Style" w:eastAsia="MS Mincho" w:hAnsi="Bookman Old Style" w:cs="Arial,Bold"/>
                <w:b/>
                <w:bCs/>
                <w:sz w:val="20"/>
                <w:szCs w:val="20"/>
              </w:rPr>
              <w:t>alínea ‘</w:t>
            </w:r>
            <w:r w:rsidRPr="003B2AAD">
              <w:rPr>
                <w:rFonts w:ascii="Bookman Old Style" w:eastAsia="MS Mincho" w:hAnsi="Bookman Old Style" w:cs="Tahoma"/>
                <w:b/>
                <w:bCs/>
                <w:sz w:val="20"/>
                <w:szCs w:val="20"/>
              </w:rPr>
              <w:t>i</w:t>
            </w:r>
            <w:r w:rsidRPr="003B2AAD">
              <w:rPr>
                <w:rFonts w:ascii="Bookman Old Style" w:eastAsia="MS Mincho" w:hAnsi="Bookman Old Style" w:cs="Arial,Bold"/>
                <w:b/>
                <w:bCs/>
                <w:sz w:val="20"/>
                <w:szCs w:val="20"/>
              </w:rPr>
              <w:t>’</w:t>
            </w:r>
            <w:r w:rsidRPr="003B2AAD">
              <w:rPr>
                <w:rFonts w:ascii="Bookman Old Style" w:eastAsia="MS Mincho" w:hAnsi="Bookman Old Style" w:cs="Arial"/>
                <w:b/>
                <w:bCs/>
                <w:sz w:val="20"/>
                <w:szCs w:val="20"/>
              </w:rPr>
              <w:t>, da Lei nº 14.133/2021).</w:t>
            </w:r>
          </w:p>
          <w:p w:rsidR="00577D77" w:rsidRPr="003B2AAD" w:rsidRDefault="00577D77" w:rsidP="003B2AAD">
            <w:pPr>
              <w:spacing w:before="100" w:beforeAutospacing="1" w:after="0"/>
              <w:ind w:right="284"/>
              <w:jc w:val="both"/>
              <w:rPr>
                <w:rFonts w:ascii="Bookman Old Style" w:eastAsia="Times New Roman" w:hAnsi="Bookman Old Style" w:cs="Times New Roman"/>
                <w:b/>
                <w:bCs/>
                <w:sz w:val="20"/>
                <w:szCs w:val="20"/>
                <w:lang w:eastAsia="pt-BR"/>
              </w:rPr>
            </w:pPr>
          </w:p>
          <w:p w:rsidR="00430D8D" w:rsidRPr="003B2AAD" w:rsidRDefault="00853975" w:rsidP="003B2AAD">
            <w:pPr>
              <w:spacing w:before="100" w:beforeAutospacing="1" w:after="0"/>
              <w:ind w:right="284"/>
              <w:jc w:val="both"/>
              <w:rPr>
                <w:rFonts w:ascii="Bookman Old Style" w:eastAsia="Times New Roman" w:hAnsi="Bookman Old Style" w:cs="Times New Roman"/>
                <w:bCs/>
                <w:sz w:val="20"/>
                <w:szCs w:val="20"/>
                <w:lang w:eastAsia="pt-BR"/>
              </w:rPr>
            </w:pPr>
            <w:r w:rsidRPr="003B2AAD">
              <w:rPr>
                <w:rFonts w:ascii="Bookman Old Style" w:eastAsia="Times New Roman" w:hAnsi="Bookman Old Style" w:cs="Times New Roman"/>
                <w:b/>
                <w:bCs/>
                <w:sz w:val="20"/>
                <w:szCs w:val="20"/>
                <w:lang w:eastAsia="pt-BR"/>
              </w:rPr>
              <w:t xml:space="preserve">9.1 </w:t>
            </w:r>
            <w:r w:rsidRPr="003B2AAD">
              <w:rPr>
                <w:rFonts w:ascii="Bookman Old Style" w:eastAsia="Times New Roman" w:hAnsi="Bookman Old Style" w:cs="Times New Roman"/>
                <w:bCs/>
                <w:sz w:val="20"/>
                <w:szCs w:val="20"/>
                <w:lang w:eastAsia="pt-BR"/>
              </w:rPr>
              <w:t>A planilha de pesquisa de estimativa do valor médio</w:t>
            </w:r>
            <w:r w:rsidR="00F659E9" w:rsidRPr="003B2AAD">
              <w:rPr>
                <w:rFonts w:ascii="Bookman Old Style" w:eastAsia="Times New Roman" w:hAnsi="Bookman Old Style" w:cs="Times New Roman"/>
                <w:bCs/>
                <w:sz w:val="20"/>
                <w:szCs w:val="20"/>
                <w:lang w:eastAsia="pt-BR"/>
              </w:rPr>
              <w:t xml:space="preserve"> total da aquisição, no </w:t>
            </w:r>
            <w:r w:rsidR="00993633" w:rsidRPr="00993633">
              <w:rPr>
                <w:rFonts w:ascii="Bookman Old Style" w:eastAsia="Times New Roman" w:hAnsi="Bookman Old Style" w:cs="Times New Roman"/>
                <w:b/>
                <w:bCs/>
                <w:sz w:val="20"/>
                <w:szCs w:val="20"/>
                <w:lang w:eastAsia="pt-BR"/>
              </w:rPr>
              <w:t>R$ 49.800,00 (Quarenta e Nove Mil e Oitocentos Reais)</w:t>
            </w:r>
            <w:r w:rsidR="00430D8D" w:rsidRPr="003B2AAD">
              <w:rPr>
                <w:rFonts w:ascii="Bookman Old Style" w:eastAsia="Times New Roman" w:hAnsi="Bookman Old Style" w:cs="Times New Roman"/>
                <w:bCs/>
                <w:sz w:val="20"/>
                <w:szCs w:val="20"/>
                <w:lang w:eastAsia="pt-BR"/>
              </w:rPr>
              <w:t>, conforme anexo i neste termo de referência.</w:t>
            </w:r>
          </w:p>
          <w:p w:rsidR="00BA4C20" w:rsidRPr="003B2AAD" w:rsidRDefault="00D17A37" w:rsidP="003B2AAD">
            <w:pPr>
              <w:spacing w:before="100" w:beforeAutospacing="1" w:after="0"/>
              <w:ind w:right="284"/>
              <w:jc w:val="both"/>
              <w:rPr>
                <w:rFonts w:ascii="Bookman Old Style" w:eastAsia="Times New Roman" w:hAnsi="Bookman Old Style" w:cs="Times New Roman"/>
                <w:bCs/>
                <w:sz w:val="20"/>
                <w:szCs w:val="20"/>
                <w:lang w:eastAsia="pt-BR"/>
              </w:rPr>
            </w:pPr>
            <w:r w:rsidRPr="003B2AAD">
              <w:rPr>
                <w:rFonts w:ascii="Bookman Old Style" w:eastAsia="Times New Roman" w:hAnsi="Bookman Old Style" w:cs="Times New Roman"/>
                <w:b/>
                <w:bCs/>
                <w:sz w:val="20"/>
                <w:szCs w:val="20"/>
                <w:lang w:eastAsia="pt-BR"/>
              </w:rPr>
              <w:t>9.2. No</w:t>
            </w:r>
            <w:r w:rsidR="00853975" w:rsidRPr="003B2AAD">
              <w:rPr>
                <w:rFonts w:ascii="Bookman Old Style" w:eastAsia="Times New Roman" w:hAnsi="Bookman Old Style" w:cs="Times New Roman"/>
                <w:bCs/>
                <w:sz w:val="20"/>
                <w:szCs w:val="20"/>
                <w:lang w:eastAsia="pt-BR"/>
              </w:rPr>
              <w:t xml:space="preserve"> preço ofertado deverão estar inclusas todas as despesas, bem como todos os tributos, fretes, seguros e demais encargos necessários à completa execução do objeto.</w:t>
            </w:r>
          </w:p>
          <w:p w:rsidR="00853975" w:rsidRPr="003B2AAD" w:rsidRDefault="00853975" w:rsidP="003B2AAD">
            <w:pPr>
              <w:spacing w:after="0" w:line="240" w:lineRule="auto"/>
              <w:contextualSpacing/>
              <w:jc w:val="both"/>
              <w:rPr>
                <w:rFonts w:ascii="Bookman Old Style" w:eastAsia="MS Mincho" w:hAnsi="Bookman Old Style" w:cs="Tahoma"/>
                <w:b/>
                <w:bCs/>
                <w:color w:val="FF0000"/>
                <w:sz w:val="20"/>
                <w:szCs w:val="20"/>
                <w:lang w:eastAsia="pt-BR"/>
              </w:rPr>
            </w:pPr>
          </w:p>
          <w:p w:rsidR="00BA4C20" w:rsidRPr="003B2AAD" w:rsidRDefault="00BA4C20" w:rsidP="003B2AAD">
            <w:pPr>
              <w:jc w:val="both"/>
              <w:rPr>
                <w:rFonts w:ascii="Bookman Old Style" w:eastAsia="Times New Roman" w:hAnsi="Bookman Old Style" w:cs="Cambria"/>
                <w:bCs/>
                <w:sz w:val="20"/>
                <w:szCs w:val="20"/>
                <w:lang w:eastAsia="pt-BR"/>
              </w:rPr>
            </w:pPr>
            <w:r w:rsidRPr="003B2AAD">
              <w:rPr>
                <w:rFonts w:ascii="Bookman Old Style" w:eastAsia="MS Mincho" w:hAnsi="Bookman Old Style" w:cs="Tahoma"/>
                <w:b/>
                <w:sz w:val="20"/>
                <w:szCs w:val="20"/>
                <w:lang w:eastAsia="pt-BR"/>
              </w:rPr>
              <w:t xml:space="preserve">10. </w:t>
            </w:r>
            <w:r w:rsidR="00853975" w:rsidRPr="003B2AAD">
              <w:rPr>
                <w:rFonts w:ascii="Bookman Old Style" w:eastAsia="MS Mincho" w:hAnsi="Bookman Old Style" w:cs="Tahoma"/>
                <w:b/>
                <w:sz w:val="20"/>
                <w:szCs w:val="20"/>
                <w:lang w:eastAsia="pt-BR"/>
              </w:rPr>
              <w:t xml:space="preserve">ADEQUAÇÃO ORÇAMENTÁRIA </w:t>
            </w:r>
            <w:r w:rsidR="00853975" w:rsidRPr="003B2AAD">
              <w:rPr>
                <w:rFonts w:ascii="Bookman Old Style" w:eastAsia="MS Mincho" w:hAnsi="Bookman Old Style" w:cs="Arial"/>
                <w:bCs/>
                <w:sz w:val="20"/>
                <w:szCs w:val="20"/>
              </w:rPr>
              <w:t>(</w:t>
            </w:r>
            <w:r w:rsidR="00853975" w:rsidRPr="003B2AAD">
              <w:rPr>
                <w:rFonts w:ascii="Bookman Old Style" w:eastAsia="MS Mincho" w:hAnsi="Bookman Old Style" w:cs="Arial"/>
                <w:b/>
                <w:bCs/>
                <w:sz w:val="20"/>
                <w:szCs w:val="20"/>
              </w:rPr>
              <w:t xml:space="preserve">Art. 6º, inciso XXIII, </w:t>
            </w:r>
            <w:r w:rsidR="00853975" w:rsidRPr="003B2AAD">
              <w:rPr>
                <w:rFonts w:ascii="Bookman Old Style" w:eastAsia="MS Mincho" w:hAnsi="Bookman Old Style" w:cs="Arial,Bold"/>
                <w:b/>
                <w:bCs/>
                <w:sz w:val="20"/>
                <w:szCs w:val="20"/>
              </w:rPr>
              <w:t>alínea ‘</w:t>
            </w:r>
            <w:r w:rsidR="00853975" w:rsidRPr="003B2AAD">
              <w:rPr>
                <w:rFonts w:ascii="Bookman Old Style" w:eastAsia="MS Mincho" w:hAnsi="Bookman Old Style" w:cs="Tahoma"/>
                <w:b/>
                <w:bCs/>
                <w:sz w:val="20"/>
                <w:szCs w:val="20"/>
              </w:rPr>
              <w:t>j</w:t>
            </w:r>
            <w:r w:rsidR="00853975" w:rsidRPr="003B2AAD">
              <w:rPr>
                <w:rFonts w:ascii="Bookman Old Style" w:eastAsia="MS Mincho" w:hAnsi="Bookman Old Style" w:cs="Arial,Bold"/>
                <w:b/>
                <w:bCs/>
                <w:sz w:val="20"/>
                <w:szCs w:val="20"/>
              </w:rPr>
              <w:t>’</w:t>
            </w:r>
            <w:r w:rsidR="00853975" w:rsidRPr="003B2AAD">
              <w:rPr>
                <w:rFonts w:ascii="Bookman Old Style" w:eastAsia="MS Mincho" w:hAnsi="Bookman Old Style" w:cs="Arial"/>
                <w:b/>
                <w:bCs/>
                <w:sz w:val="20"/>
                <w:szCs w:val="20"/>
              </w:rPr>
              <w:t>, da Lei nº 14.133/2021).</w:t>
            </w:r>
            <w:r w:rsidRPr="003B2AAD">
              <w:rPr>
                <w:rFonts w:ascii="Bookman Old Style" w:eastAsia="Times New Roman" w:hAnsi="Bookman Old Style" w:cs="Cambria"/>
                <w:bCs/>
                <w:sz w:val="20"/>
                <w:szCs w:val="20"/>
                <w:lang w:eastAsia="pt-BR"/>
              </w:rPr>
              <w:t xml:space="preserve"> </w:t>
            </w:r>
          </w:p>
          <w:p w:rsidR="00BA4C20" w:rsidRPr="003B2AAD" w:rsidRDefault="00BA4C20" w:rsidP="003B2AAD">
            <w:pPr>
              <w:jc w:val="both"/>
              <w:rPr>
                <w:rFonts w:ascii="Bookman Old Style" w:eastAsia="Times New Roman" w:hAnsi="Bookman Old Style" w:cs="Cambria"/>
                <w:bCs/>
                <w:sz w:val="20"/>
                <w:szCs w:val="20"/>
                <w:lang w:eastAsia="pt-BR"/>
              </w:rPr>
            </w:pPr>
            <w:r w:rsidRPr="003B2AAD">
              <w:rPr>
                <w:rFonts w:ascii="Bookman Old Style" w:eastAsia="Times New Roman" w:hAnsi="Bookman Old Style" w:cs="Cambria"/>
                <w:bCs/>
                <w:sz w:val="20"/>
                <w:szCs w:val="20"/>
                <w:lang w:eastAsia="pt-BR"/>
              </w:rPr>
              <w:t xml:space="preserve">As informações contábeis acerca da referida contratação serão anexadas ao processo pertinente durante a conclusão da fase interna pelo Departamento de Licitações, juntamente com a Secretaria Municipal de Contabilidade e Finanças. </w:t>
            </w:r>
          </w:p>
          <w:p w:rsidR="00853975" w:rsidRPr="00993633" w:rsidRDefault="00853975" w:rsidP="00993633">
            <w:pPr>
              <w:spacing w:before="120" w:afterLines="120" w:after="288" w:line="240" w:lineRule="auto"/>
              <w:contextualSpacing/>
              <w:jc w:val="both"/>
              <w:rPr>
                <w:rFonts w:ascii="Bookman Old Style" w:eastAsia="Arial" w:hAnsi="Bookman Old Style" w:cs="Arial"/>
                <w:b/>
                <w:iCs/>
                <w:color w:val="FF0000"/>
                <w:sz w:val="20"/>
                <w:szCs w:val="20"/>
                <w:lang w:eastAsia="pt-BR"/>
              </w:rPr>
            </w:pPr>
          </w:p>
        </w:tc>
      </w:tr>
      <w:tr w:rsidR="007F1AE5" w:rsidRPr="003B2AAD" w:rsidTr="003C3F84">
        <w:tc>
          <w:tcPr>
            <w:tcW w:w="8894" w:type="dxa"/>
          </w:tcPr>
          <w:p w:rsidR="007F1AE5" w:rsidRPr="003B2AAD" w:rsidRDefault="007F1AE5" w:rsidP="003B2AAD">
            <w:pPr>
              <w:spacing w:after="0" w:line="240" w:lineRule="auto"/>
              <w:jc w:val="both"/>
              <w:rPr>
                <w:rFonts w:ascii="Bookman Old Style" w:eastAsia="MS Mincho" w:hAnsi="Bookman Old Style" w:cs="Tahoma"/>
                <w:bCs/>
                <w:sz w:val="20"/>
                <w:szCs w:val="20"/>
                <w:lang w:eastAsia="pt-BR"/>
              </w:rPr>
            </w:pPr>
          </w:p>
          <w:p w:rsidR="007F1AE5" w:rsidRPr="003B2AAD" w:rsidRDefault="007F1AE5" w:rsidP="003B2AAD">
            <w:pPr>
              <w:spacing w:after="0" w:line="240" w:lineRule="auto"/>
              <w:jc w:val="both"/>
              <w:rPr>
                <w:rFonts w:ascii="Bookman Old Style" w:eastAsia="MS Mincho" w:hAnsi="Bookman Old Style" w:cs="Tahoma"/>
                <w:bCs/>
                <w:sz w:val="20"/>
                <w:szCs w:val="20"/>
                <w:lang w:eastAsia="pt-BR"/>
              </w:rPr>
            </w:pPr>
          </w:p>
        </w:tc>
      </w:tr>
    </w:tbl>
    <w:p w:rsidR="00853975" w:rsidRPr="003B2AAD" w:rsidRDefault="00853975" w:rsidP="003B2AAD">
      <w:pPr>
        <w:spacing w:before="120" w:afterLines="120" w:after="288" w:line="240" w:lineRule="auto"/>
        <w:ind w:left="284"/>
        <w:jc w:val="both"/>
        <w:rPr>
          <w:rFonts w:ascii="Bookman Old Style" w:eastAsia="MS Mincho" w:hAnsi="Bookman Old Style" w:cs="Arial"/>
          <w:iCs/>
          <w:sz w:val="20"/>
          <w:szCs w:val="20"/>
          <w:lang w:eastAsia="pt-BR"/>
        </w:rPr>
      </w:pPr>
      <w:r w:rsidRPr="003B2AAD">
        <w:rPr>
          <w:rFonts w:ascii="Bookman Old Style" w:eastAsia="MS Mincho" w:hAnsi="Bookman Old Style" w:cs="Arial"/>
          <w:iCs/>
          <w:sz w:val="20"/>
          <w:szCs w:val="20"/>
          <w:lang w:eastAsia="pt-BR"/>
        </w:rPr>
        <w:t xml:space="preserve">Santo </w:t>
      </w:r>
      <w:r w:rsidR="00577D77" w:rsidRPr="003B2AAD">
        <w:rPr>
          <w:rFonts w:ascii="Bookman Old Style" w:eastAsia="MS Mincho" w:hAnsi="Bookman Old Style" w:cs="Arial"/>
          <w:iCs/>
          <w:sz w:val="20"/>
          <w:szCs w:val="20"/>
          <w:lang w:eastAsia="pt-BR"/>
        </w:rPr>
        <w:t xml:space="preserve">Antonio do Sudoeste-Paraná, </w:t>
      </w:r>
      <w:r w:rsidR="00D17A37" w:rsidRPr="003B2AAD">
        <w:rPr>
          <w:rFonts w:ascii="Bookman Old Style" w:eastAsia="MS Mincho" w:hAnsi="Bookman Old Style" w:cs="Arial"/>
          <w:iCs/>
          <w:sz w:val="20"/>
          <w:szCs w:val="20"/>
          <w:lang w:eastAsia="pt-BR"/>
        </w:rPr>
        <w:t>28 de fevereiro</w:t>
      </w:r>
      <w:r w:rsidR="00532750" w:rsidRPr="003B2AAD">
        <w:rPr>
          <w:rFonts w:ascii="Bookman Old Style" w:eastAsia="MS Mincho" w:hAnsi="Bookman Old Style" w:cs="Arial"/>
          <w:iCs/>
          <w:sz w:val="20"/>
          <w:szCs w:val="20"/>
          <w:lang w:eastAsia="pt-BR"/>
        </w:rPr>
        <w:t xml:space="preserve"> </w:t>
      </w:r>
      <w:r w:rsidR="00D17A37" w:rsidRPr="003B2AAD">
        <w:rPr>
          <w:rFonts w:ascii="Bookman Old Style" w:eastAsia="MS Mincho" w:hAnsi="Bookman Old Style" w:cs="Arial"/>
          <w:iCs/>
          <w:sz w:val="20"/>
          <w:szCs w:val="20"/>
          <w:lang w:eastAsia="pt-BR"/>
        </w:rPr>
        <w:t>de 2024</w:t>
      </w:r>
      <w:r w:rsidRPr="003B2AAD">
        <w:rPr>
          <w:rFonts w:ascii="Bookman Old Style" w:eastAsia="MS Mincho" w:hAnsi="Bookman Old Style" w:cs="Arial"/>
          <w:iCs/>
          <w:sz w:val="20"/>
          <w:szCs w:val="20"/>
          <w:lang w:eastAsia="pt-BR"/>
        </w:rPr>
        <w:t>.</w:t>
      </w:r>
    </w:p>
    <w:p w:rsidR="00853975" w:rsidRPr="003B2AAD" w:rsidRDefault="00853975" w:rsidP="003B2AAD">
      <w:pPr>
        <w:spacing w:before="120" w:afterLines="120" w:after="288" w:line="240" w:lineRule="auto"/>
        <w:ind w:left="284"/>
        <w:jc w:val="both"/>
        <w:rPr>
          <w:rFonts w:ascii="Bookman Old Style" w:eastAsia="MS Mincho" w:hAnsi="Bookman Old Style" w:cs="Arial"/>
          <w:iCs/>
          <w:sz w:val="20"/>
          <w:szCs w:val="20"/>
          <w:lang w:eastAsia="pt-BR"/>
        </w:rPr>
      </w:pPr>
    </w:p>
    <w:p w:rsidR="00853975" w:rsidRPr="003B2AAD" w:rsidRDefault="00853975" w:rsidP="003B2AAD">
      <w:pPr>
        <w:spacing w:before="120" w:afterLines="120" w:after="288" w:line="240" w:lineRule="auto"/>
        <w:ind w:left="284"/>
        <w:jc w:val="both"/>
        <w:rPr>
          <w:rFonts w:ascii="Bookman Old Style" w:eastAsia="MS Mincho" w:hAnsi="Bookman Old Style" w:cs="Arial"/>
          <w:iCs/>
          <w:sz w:val="20"/>
          <w:szCs w:val="20"/>
          <w:lang w:eastAsia="pt-BR"/>
        </w:rPr>
      </w:pPr>
    </w:p>
    <w:p w:rsidR="00853975" w:rsidRPr="003B2AAD" w:rsidRDefault="00853975" w:rsidP="00993633">
      <w:pPr>
        <w:spacing w:after="0" w:line="240" w:lineRule="auto"/>
        <w:ind w:left="357"/>
        <w:jc w:val="center"/>
        <w:rPr>
          <w:rFonts w:ascii="Bookman Old Style" w:eastAsia="Arial" w:hAnsi="Bookman Old Style" w:cs="Arial"/>
          <w:sz w:val="20"/>
          <w:szCs w:val="20"/>
          <w:lang w:eastAsia="pt-BR"/>
        </w:rPr>
      </w:pPr>
      <w:r w:rsidRPr="003B2AAD">
        <w:rPr>
          <w:rFonts w:ascii="Bookman Old Style" w:eastAsia="Arial" w:hAnsi="Bookman Old Style" w:cs="Arial"/>
          <w:sz w:val="20"/>
          <w:szCs w:val="20"/>
          <w:lang w:eastAsia="pt-BR"/>
        </w:rPr>
        <w:t>__________________________________</w:t>
      </w:r>
    </w:p>
    <w:p w:rsidR="00853975" w:rsidRPr="00993633" w:rsidRDefault="00853975" w:rsidP="00993633">
      <w:pPr>
        <w:spacing w:after="0" w:line="240" w:lineRule="auto"/>
        <w:ind w:left="360"/>
        <w:jc w:val="center"/>
        <w:rPr>
          <w:rFonts w:ascii="Bookman Old Style" w:eastAsia="Arial" w:hAnsi="Bookman Old Style" w:cs="Arial"/>
          <w:b/>
          <w:sz w:val="20"/>
          <w:szCs w:val="20"/>
          <w:lang w:eastAsia="pt-BR"/>
        </w:rPr>
      </w:pPr>
      <w:r w:rsidRPr="00993633">
        <w:rPr>
          <w:rFonts w:ascii="Bookman Old Style" w:eastAsia="Arial" w:hAnsi="Bookman Old Style" w:cs="Arial"/>
          <w:b/>
          <w:sz w:val="20"/>
          <w:szCs w:val="20"/>
          <w:lang w:eastAsia="pt-BR"/>
        </w:rPr>
        <w:t>(ASSINATURA DO GESTOR)</w:t>
      </w:r>
    </w:p>
    <w:p w:rsidR="003B2AAD" w:rsidRPr="00993633" w:rsidRDefault="00532750" w:rsidP="00993633">
      <w:pPr>
        <w:spacing w:after="0" w:line="240" w:lineRule="auto"/>
        <w:ind w:left="360"/>
        <w:jc w:val="center"/>
        <w:rPr>
          <w:rFonts w:ascii="Bookman Old Style" w:eastAsia="Arial" w:hAnsi="Bookman Old Style" w:cs="Arial"/>
          <w:b/>
          <w:sz w:val="20"/>
          <w:szCs w:val="20"/>
          <w:lang w:eastAsia="pt-BR"/>
        </w:rPr>
      </w:pPr>
      <w:r w:rsidRPr="00993633">
        <w:rPr>
          <w:rFonts w:ascii="Bookman Old Style" w:eastAsia="Arial" w:hAnsi="Bookman Old Style" w:cs="Arial"/>
          <w:b/>
          <w:sz w:val="20"/>
          <w:szCs w:val="20"/>
          <w:lang w:eastAsia="pt-BR"/>
        </w:rPr>
        <w:t>Secretári</w:t>
      </w:r>
      <w:r w:rsidR="00BA4C20" w:rsidRPr="00993633">
        <w:rPr>
          <w:rFonts w:ascii="Bookman Old Style" w:eastAsia="Arial" w:hAnsi="Bookman Old Style" w:cs="Arial"/>
          <w:b/>
          <w:sz w:val="20"/>
          <w:szCs w:val="20"/>
          <w:lang w:eastAsia="pt-BR"/>
        </w:rPr>
        <w:t>a de</w:t>
      </w:r>
      <w:r w:rsidR="003B2AAD" w:rsidRPr="00993633">
        <w:rPr>
          <w:rFonts w:ascii="Bookman Old Style" w:eastAsia="Arial" w:hAnsi="Bookman Old Style" w:cs="Arial"/>
          <w:b/>
          <w:sz w:val="20"/>
          <w:szCs w:val="20"/>
          <w:lang w:eastAsia="pt-BR"/>
        </w:rPr>
        <w:t xml:space="preserve"> Administração</w:t>
      </w:r>
    </w:p>
    <w:p w:rsidR="003B2AAD" w:rsidRPr="003B2AAD" w:rsidRDefault="003B2AAD" w:rsidP="003B2AAD">
      <w:pPr>
        <w:spacing w:after="0" w:line="240" w:lineRule="auto"/>
        <w:ind w:left="360"/>
        <w:jc w:val="both"/>
        <w:rPr>
          <w:rFonts w:ascii="Bookman Old Style" w:eastAsia="Arial" w:hAnsi="Bookman Old Style" w:cs="Arial"/>
          <w:sz w:val="20"/>
          <w:szCs w:val="20"/>
          <w:lang w:eastAsia="pt-BR"/>
        </w:rPr>
      </w:pPr>
    </w:p>
    <w:p w:rsidR="003B2AAD" w:rsidRPr="003B2AAD" w:rsidRDefault="003B2AAD" w:rsidP="003B2AAD">
      <w:pPr>
        <w:spacing w:after="0" w:line="240" w:lineRule="auto"/>
        <w:ind w:left="360"/>
        <w:jc w:val="both"/>
        <w:rPr>
          <w:rFonts w:ascii="Bookman Old Style" w:eastAsia="Arial" w:hAnsi="Bookman Old Style" w:cs="Arial"/>
          <w:sz w:val="20"/>
          <w:szCs w:val="20"/>
          <w:lang w:eastAsia="pt-BR"/>
        </w:rPr>
      </w:pPr>
    </w:p>
    <w:sectPr w:rsidR="003B2AAD" w:rsidRPr="003B2AAD" w:rsidSect="00993633">
      <w:headerReference w:type="default" r:id="rId8"/>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54" w:rsidRDefault="00940B54" w:rsidP="00925AD5">
      <w:pPr>
        <w:spacing w:after="0" w:line="240" w:lineRule="auto"/>
      </w:pPr>
      <w:r>
        <w:separator/>
      </w:r>
    </w:p>
  </w:endnote>
  <w:endnote w:type="continuationSeparator" w:id="0">
    <w:p w:rsidR="00940B54" w:rsidRDefault="00940B54" w:rsidP="0092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54" w:rsidRDefault="00940B54" w:rsidP="00925AD5">
      <w:pPr>
        <w:spacing w:after="0" w:line="240" w:lineRule="auto"/>
      </w:pPr>
      <w:r>
        <w:separator/>
      </w:r>
    </w:p>
  </w:footnote>
  <w:footnote w:type="continuationSeparator" w:id="0">
    <w:p w:rsidR="00940B54" w:rsidRDefault="00940B54" w:rsidP="0092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AD" w:rsidRDefault="003B2AAD" w:rsidP="003B2AAD">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-45720</wp:posOffset>
          </wp:positionV>
          <wp:extent cx="932815" cy="847725"/>
          <wp:effectExtent l="0" t="0" r="635" b="9525"/>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B2AAD" w:rsidRDefault="003B2AAD" w:rsidP="003B2AAD">
    <w:pPr>
      <w:spacing w:after="0"/>
      <w:jc w:val="center"/>
      <w:rPr>
        <w:rFonts w:ascii="Bookman Old Style" w:hAnsi="Bookman Old Style" w:cs="Arial"/>
        <w:szCs w:val="20"/>
      </w:rPr>
    </w:pPr>
    <w:r>
      <w:rPr>
        <w:rFonts w:ascii="Bookman Old Style" w:hAnsi="Bookman Old Style" w:cs="Arial"/>
        <w:szCs w:val="20"/>
      </w:rPr>
      <w:t>ESTADO DO PARANÁ</w:t>
    </w:r>
  </w:p>
  <w:p w:rsidR="003B2AAD" w:rsidRDefault="003B2AAD" w:rsidP="003B2AAD">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B2AAD" w:rsidRDefault="003B2AAD" w:rsidP="003B2AAD">
    <w:pPr>
      <w:spacing w:after="0"/>
      <w:ind w:left="20"/>
      <w:jc w:val="center"/>
      <w:rPr>
        <w:rFonts w:ascii="Bookman Old Style" w:hAnsi="Bookman Old Style"/>
        <w:sz w:val="16"/>
      </w:rPr>
    </w:pPr>
    <w:r>
      <w:rPr>
        <w:rFonts w:ascii="Bookman Old Style" w:hAnsi="Bookman Old Style"/>
        <w:sz w:val="16"/>
      </w:rPr>
      <w:t>CNPJ 75.927.582/0001-55</w:t>
    </w:r>
  </w:p>
  <w:p w:rsidR="003B2AAD" w:rsidRDefault="003B2AAD" w:rsidP="003B2AAD">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B2AAD" w:rsidRDefault="003B2AAD" w:rsidP="003B2AA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DB"/>
    <w:multiLevelType w:val="multilevel"/>
    <w:tmpl w:val="F5FE95D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DB6B31"/>
    <w:multiLevelType w:val="hybridMultilevel"/>
    <w:tmpl w:val="06F2E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FC365A"/>
    <w:multiLevelType w:val="hybridMultilevel"/>
    <w:tmpl w:val="BB02B9C8"/>
    <w:lvl w:ilvl="0" w:tplc="A230AE34">
      <w:start w:val="1"/>
      <w:numFmt w:val="decimalZero"/>
      <w:lvlText w:val="%1"/>
      <w:lvlJc w:val="left"/>
      <w:pPr>
        <w:ind w:left="320" w:hanging="308"/>
      </w:pPr>
      <w:rPr>
        <w:rFonts w:ascii="Arial MT" w:eastAsia="Arial MT" w:hAnsi="Arial MT" w:cs="Arial MT" w:hint="default"/>
        <w:w w:val="100"/>
        <w:sz w:val="22"/>
        <w:szCs w:val="22"/>
        <w:lang w:val="pt-PT" w:eastAsia="en-US" w:bidi="ar-SA"/>
      </w:rPr>
    </w:lvl>
    <w:lvl w:ilvl="1" w:tplc="A9468F4C">
      <w:numFmt w:val="bullet"/>
      <w:lvlText w:val="•"/>
      <w:lvlJc w:val="left"/>
      <w:pPr>
        <w:ind w:left="659" w:hanging="308"/>
      </w:pPr>
      <w:rPr>
        <w:rFonts w:hint="default"/>
        <w:lang w:val="pt-PT" w:eastAsia="en-US" w:bidi="ar-SA"/>
      </w:rPr>
    </w:lvl>
    <w:lvl w:ilvl="2" w:tplc="B9545A18">
      <w:numFmt w:val="bullet"/>
      <w:lvlText w:val="•"/>
      <w:lvlJc w:val="left"/>
      <w:pPr>
        <w:ind w:left="998" w:hanging="308"/>
      </w:pPr>
      <w:rPr>
        <w:rFonts w:hint="default"/>
        <w:lang w:val="pt-PT" w:eastAsia="en-US" w:bidi="ar-SA"/>
      </w:rPr>
    </w:lvl>
    <w:lvl w:ilvl="3" w:tplc="B7887AD8">
      <w:numFmt w:val="bullet"/>
      <w:lvlText w:val="•"/>
      <w:lvlJc w:val="left"/>
      <w:pPr>
        <w:ind w:left="1337" w:hanging="308"/>
      </w:pPr>
      <w:rPr>
        <w:rFonts w:hint="default"/>
        <w:lang w:val="pt-PT" w:eastAsia="en-US" w:bidi="ar-SA"/>
      </w:rPr>
    </w:lvl>
    <w:lvl w:ilvl="4" w:tplc="3C889458">
      <w:numFmt w:val="bullet"/>
      <w:lvlText w:val="•"/>
      <w:lvlJc w:val="left"/>
      <w:pPr>
        <w:ind w:left="1676" w:hanging="308"/>
      </w:pPr>
      <w:rPr>
        <w:rFonts w:hint="default"/>
        <w:lang w:val="pt-PT" w:eastAsia="en-US" w:bidi="ar-SA"/>
      </w:rPr>
    </w:lvl>
    <w:lvl w:ilvl="5" w:tplc="815ACF4A">
      <w:numFmt w:val="bullet"/>
      <w:lvlText w:val="•"/>
      <w:lvlJc w:val="left"/>
      <w:pPr>
        <w:ind w:left="2015" w:hanging="308"/>
      </w:pPr>
      <w:rPr>
        <w:rFonts w:hint="default"/>
        <w:lang w:val="pt-PT" w:eastAsia="en-US" w:bidi="ar-SA"/>
      </w:rPr>
    </w:lvl>
    <w:lvl w:ilvl="6" w:tplc="C2549994">
      <w:numFmt w:val="bullet"/>
      <w:lvlText w:val="•"/>
      <w:lvlJc w:val="left"/>
      <w:pPr>
        <w:ind w:left="2354" w:hanging="308"/>
      </w:pPr>
      <w:rPr>
        <w:rFonts w:hint="default"/>
        <w:lang w:val="pt-PT" w:eastAsia="en-US" w:bidi="ar-SA"/>
      </w:rPr>
    </w:lvl>
    <w:lvl w:ilvl="7" w:tplc="39A4B356">
      <w:numFmt w:val="bullet"/>
      <w:lvlText w:val="•"/>
      <w:lvlJc w:val="left"/>
      <w:pPr>
        <w:ind w:left="2693" w:hanging="308"/>
      </w:pPr>
      <w:rPr>
        <w:rFonts w:hint="default"/>
        <w:lang w:val="pt-PT" w:eastAsia="en-US" w:bidi="ar-SA"/>
      </w:rPr>
    </w:lvl>
    <w:lvl w:ilvl="8" w:tplc="7C7C208A">
      <w:numFmt w:val="bullet"/>
      <w:lvlText w:val="•"/>
      <w:lvlJc w:val="left"/>
      <w:pPr>
        <w:ind w:left="3032" w:hanging="308"/>
      </w:pPr>
      <w:rPr>
        <w:rFonts w:hint="default"/>
        <w:lang w:val="pt-PT" w:eastAsia="en-US" w:bidi="ar-SA"/>
      </w:rPr>
    </w:lvl>
  </w:abstractNum>
  <w:abstractNum w:abstractNumId="3" w15:restartNumberingAfterBreak="0">
    <w:nsid w:val="12A90F46"/>
    <w:multiLevelType w:val="multilevel"/>
    <w:tmpl w:val="5F0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D4FB1"/>
    <w:multiLevelType w:val="hybridMultilevel"/>
    <w:tmpl w:val="FE6648C8"/>
    <w:lvl w:ilvl="0" w:tplc="8D2A02E4">
      <w:start w:val="1"/>
      <w:numFmt w:val="decimalZero"/>
      <w:lvlText w:val="%1"/>
      <w:lvlJc w:val="left"/>
      <w:pPr>
        <w:ind w:left="320" w:hanging="308"/>
      </w:pPr>
      <w:rPr>
        <w:rFonts w:ascii="Arial MT" w:eastAsia="Arial MT" w:hAnsi="Arial MT" w:cs="Arial MT" w:hint="default"/>
        <w:w w:val="100"/>
        <w:sz w:val="22"/>
        <w:szCs w:val="22"/>
        <w:lang w:val="pt-PT" w:eastAsia="en-US" w:bidi="ar-SA"/>
      </w:rPr>
    </w:lvl>
    <w:lvl w:ilvl="1" w:tplc="266C73AE">
      <w:numFmt w:val="bullet"/>
      <w:lvlText w:val="•"/>
      <w:lvlJc w:val="left"/>
      <w:pPr>
        <w:ind w:left="659" w:hanging="308"/>
      </w:pPr>
      <w:rPr>
        <w:rFonts w:hint="default"/>
        <w:lang w:val="pt-PT" w:eastAsia="en-US" w:bidi="ar-SA"/>
      </w:rPr>
    </w:lvl>
    <w:lvl w:ilvl="2" w:tplc="5B346096">
      <w:numFmt w:val="bullet"/>
      <w:lvlText w:val="•"/>
      <w:lvlJc w:val="left"/>
      <w:pPr>
        <w:ind w:left="998" w:hanging="308"/>
      </w:pPr>
      <w:rPr>
        <w:rFonts w:hint="default"/>
        <w:lang w:val="pt-PT" w:eastAsia="en-US" w:bidi="ar-SA"/>
      </w:rPr>
    </w:lvl>
    <w:lvl w:ilvl="3" w:tplc="EE48FD78">
      <w:numFmt w:val="bullet"/>
      <w:lvlText w:val="•"/>
      <w:lvlJc w:val="left"/>
      <w:pPr>
        <w:ind w:left="1337" w:hanging="308"/>
      </w:pPr>
      <w:rPr>
        <w:rFonts w:hint="default"/>
        <w:lang w:val="pt-PT" w:eastAsia="en-US" w:bidi="ar-SA"/>
      </w:rPr>
    </w:lvl>
    <w:lvl w:ilvl="4" w:tplc="75A008CA">
      <w:numFmt w:val="bullet"/>
      <w:lvlText w:val="•"/>
      <w:lvlJc w:val="left"/>
      <w:pPr>
        <w:ind w:left="1676" w:hanging="308"/>
      </w:pPr>
      <w:rPr>
        <w:rFonts w:hint="default"/>
        <w:lang w:val="pt-PT" w:eastAsia="en-US" w:bidi="ar-SA"/>
      </w:rPr>
    </w:lvl>
    <w:lvl w:ilvl="5" w:tplc="794268A4">
      <w:numFmt w:val="bullet"/>
      <w:lvlText w:val="•"/>
      <w:lvlJc w:val="left"/>
      <w:pPr>
        <w:ind w:left="2015" w:hanging="308"/>
      </w:pPr>
      <w:rPr>
        <w:rFonts w:hint="default"/>
        <w:lang w:val="pt-PT" w:eastAsia="en-US" w:bidi="ar-SA"/>
      </w:rPr>
    </w:lvl>
    <w:lvl w:ilvl="6" w:tplc="D4BCB67E">
      <w:numFmt w:val="bullet"/>
      <w:lvlText w:val="•"/>
      <w:lvlJc w:val="left"/>
      <w:pPr>
        <w:ind w:left="2354" w:hanging="308"/>
      </w:pPr>
      <w:rPr>
        <w:rFonts w:hint="default"/>
        <w:lang w:val="pt-PT" w:eastAsia="en-US" w:bidi="ar-SA"/>
      </w:rPr>
    </w:lvl>
    <w:lvl w:ilvl="7" w:tplc="8028DDE4">
      <w:numFmt w:val="bullet"/>
      <w:lvlText w:val="•"/>
      <w:lvlJc w:val="left"/>
      <w:pPr>
        <w:ind w:left="2693" w:hanging="308"/>
      </w:pPr>
      <w:rPr>
        <w:rFonts w:hint="default"/>
        <w:lang w:val="pt-PT" w:eastAsia="en-US" w:bidi="ar-SA"/>
      </w:rPr>
    </w:lvl>
    <w:lvl w:ilvl="8" w:tplc="FA308C16">
      <w:numFmt w:val="bullet"/>
      <w:lvlText w:val="•"/>
      <w:lvlJc w:val="left"/>
      <w:pPr>
        <w:ind w:left="3032" w:hanging="308"/>
      </w:pPr>
      <w:rPr>
        <w:rFonts w:hint="default"/>
        <w:lang w:val="pt-PT" w:eastAsia="en-US" w:bidi="ar-SA"/>
      </w:rPr>
    </w:lvl>
  </w:abstractNum>
  <w:abstractNum w:abstractNumId="5" w15:restartNumberingAfterBreak="0">
    <w:nsid w:val="15EE0B3C"/>
    <w:multiLevelType w:val="hybridMultilevel"/>
    <w:tmpl w:val="73366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F80996"/>
    <w:multiLevelType w:val="hybridMultilevel"/>
    <w:tmpl w:val="EF8C6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35417E"/>
    <w:multiLevelType w:val="hybridMultilevel"/>
    <w:tmpl w:val="8E44525E"/>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8" w15:restartNumberingAfterBreak="0">
    <w:nsid w:val="26ED0A0F"/>
    <w:multiLevelType w:val="hybridMultilevel"/>
    <w:tmpl w:val="C7187430"/>
    <w:lvl w:ilvl="0" w:tplc="CCC2A28C">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A09BE"/>
    <w:multiLevelType w:val="hybridMultilevel"/>
    <w:tmpl w:val="BFBAC97E"/>
    <w:lvl w:ilvl="0" w:tplc="6ABAE95E">
      <w:numFmt w:val="bullet"/>
      <w:lvlText w:val="-"/>
      <w:lvlJc w:val="left"/>
      <w:pPr>
        <w:ind w:left="13" w:hanging="137"/>
      </w:pPr>
      <w:rPr>
        <w:rFonts w:ascii="Arial MT" w:eastAsia="Arial MT" w:hAnsi="Arial MT" w:cs="Arial MT" w:hint="default"/>
        <w:w w:val="100"/>
        <w:sz w:val="22"/>
        <w:szCs w:val="22"/>
        <w:lang w:val="pt-PT" w:eastAsia="en-US" w:bidi="ar-SA"/>
      </w:rPr>
    </w:lvl>
    <w:lvl w:ilvl="1" w:tplc="3C90C16A">
      <w:numFmt w:val="bullet"/>
      <w:lvlText w:val="•"/>
      <w:lvlJc w:val="left"/>
      <w:pPr>
        <w:ind w:left="389" w:hanging="137"/>
      </w:pPr>
      <w:rPr>
        <w:rFonts w:hint="default"/>
        <w:lang w:val="pt-PT" w:eastAsia="en-US" w:bidi="ar-SA"/>
      </w:rPr>
    </w:lvl>
    <w:lvl w:ilvl="2" w:tplc="AC967DC4">
      <w:numFmt w:val="bullet"/>
      <w:lvlText w:val="•"/>
      <w:lvlJc w:val="left"/>
      <w:pPr>
        <w:ind w:left="758" w:hanging="137"/>
      </w:pPr>
      <w:rPr>
        <w:rFonts w:hint="default"/>
        <w:lang w:val="pt-PT" w:eastAsia="en-US" w:bidi="ar-SA"/>
      </w:rPr>
    </w:lvl>
    <w:lvl w:ilvl="3" w:tplc="5C98C192">
      <w:numFmt w:val="bullet"/>
      <w:lvlText w:val="•"/>
      <w:lvlJc w:val="left"/>
      <w:pPr>
        <w:ind w:left="1127" w:hanging="137"/>
      </w:pPr>
      <w:rPr>
        <w:rFonts w:hint="default"/>
        <w:lang w:val="pt-PT" w:eastAsia="en-US" w:bidi="ar-SA"/>
      </w:rPr>
    </w:lvl>
    <w:lvl w:ilvl="4" w:tplc="7E2E0F2A">
      <w:numFmt w:val="bullet"/>
      <w:lvlText w:val="•"/>
      <w:lvlJc w:val="left"/>
      <w:pPr>
        <w:ind w:left="1496" w:hanging="137"/>
      </w:pPr>
      <w:rPr>
        <w:rFonts w:hint="default"/>
        <w:lang w:val="pt-PT" w:eastAsia="en-US" w:bidi="ar-SA"/>
      </w:rPr>
    </w:lvl>
    <w:lvl w:ilvl="5" w:tplc="15EC707C">
      <w:numFmt w:val="bullet"/>
      <w:lvlText w:val="•"/>
      <w:lvlJc w:val="left"/>
      <w:pPr>
        <w:ind w:left="1865" w:hanging="137"/>
      </w:pPr>
      <w:rPr>
        <w:rFonts w:hint="default"/>
        <w:lang w:val="pt-PT" w:eastAsia="en-US" w:bidi="ar-SA"/>
      </w:rPr>
    </w:lvl>
    <w:lvl w:ilvl="6" w:tplc="DC94BEDC">
      <w:numFmt w:val="bullet"/>
      <w:lvlText w:val="•"/>
      <w:lvlJc w:val="left"/>
      <w:pPr>
        <w:ind w:left="2234" w:hanging="137"/>
      </w:pPr>
      <w:rPr>
        <w:rFonts w:hint="default"/>
        <w:lang w:val="pt-PT" w:eastAsia="en-US" w:bidi="ar-SA"/>
      </w:rPr>
    </w:lvl>
    <w:lvl w:ilvl="7" w:tplc="757ECCA6">
      <w:numFmt w:val="bullet"/>
      <w:lvlText w:val="•"/>
      <w:lvlJc w:val="left"/>
      <w:pPr>
        <w:ind w:left="2603" w:hanging="137"/>
      </w:pPr>
      <w:rPr>
        <w:rFonts w:hint="default"/>
        <w:lang w:val="pt-PT" w:eastAsia="en-US" w:bidi="ar-SA"/>
      </w:rPr>
    </w:lvl>
    <w:lvl w:ilvl="8" w:tplc="742E7F0A">
      <w:numFmt w:val="bullet"/>
      <w:lvlText w:val="•"/>
      <w:lvlJc w:val="left"/>
      <w:pPr>
        <w:ind w:left="2972" w:hanging="137"/>
      </w:pPr>
      <w:rPr>
        <w:rFonts w:hint="default"/>
        <w:lang w:val="pt-PT" w:eastAsia="en-US" w:bidi="ar-SA"/>
      </w:rPr>
    </w:lvl>
  </w:abstractNum>
  <w:abstractNum w:abstractNumId="10" w15:restartNumberingAfterBreak="0">
    <w:nsid w:val="31036B00"/>
    <w:multiLevelType w:val="hybridMultilevel"/>
    <w:tmpl w:val="61D81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EC6B9F"/>
    <w:multiLevelType w:val="hybridMultilevel"/>
    <w:tmpl w:val="F2FC3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05227"/>
    <w:multiLevelType w:val="hybridMultilevel"/>
    <w:tmpl w:val="E820AC5E"/>
    <w:lvl w:ilvl="0" w:tplc="29343D7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FC17F9"/>
    <w:multiLevelType w:val="multilevel"/>
    <w:tmpl w:val="A502E966"/>
    <w:lvl w:ilvl="0">
      <w:start w:val="7"/>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14" w15:restartNumberingAfterBreak="0">
    <w:nsid w:val="43012F84"/>
    <w:multiLevelType w:val="hybridMultilevel"/>
    <w:tmpl w:val="F3163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822324"/>
    <w:multiLevelType w:val="hybridMultilevel"/>
    <w:tmpl w:val="AAA86094"/>
    <w:lvl w:ilvl="0" w:tplc="85849510">
      <w:numFmt w:val="bullet"/>
      <w:lvlText w:val="-"/>
      <w:lvlJc w:val="left"/>
      <w:pPr>
        <w:ind w:left="13" w:hanging="137"/>
      </w:pPr>
      <w:rPr>
        <w:rFonts w:ascii="Arial MT" w:eastAsia="Arial MT" w:hAnsi="Arial MT" w:cs="Arial MT" w:hint="default"/>
        <w:w w:val="100"/>
        <w:sz w:val="22"/>
        <w:szCs w:val="22"/>
        <w:lang w:val="pt-PT" w:eastAsia="en-US" w:bidi="ar-SA"/>
      </w:rPr>
    </w:lvl>
    <w:lvl w:ilvl="1" w:tplc="2FEE40C6">
      <w:numFmt w:val="bullet"/>
      <w:lvlText w:val="-"/>
      <w:lvlJc w:val="left"/>
      <w:pPr>
        <w:ind w:left="13" w:hanging="137"/>
      </w:pPr>
      <w:rPr>
        <w:rFonts w:ascii="Arial MT" w:eastAsia="Arial MT" w:hAnsi="Arial MT" w:cs="Arial MT" w:hint="default"/>
        <w:w w:val="100"/>
        <w:sz w:val="22"/>
        <w:szCs w:val="22"/>
        <w:lang w:val="pt-PT" w:eastAsia="en-US" w:bidi="ar-SA"/>
      </w:rPr>
    </w:lvl>
    <w:lvl w:ilvl="2" w:tplc="4A24CF8E">
      <w:numFmt w:val="bullet"/>
      <w:lvlText w:val="•"/>
      <w:lvlJc w:val="left"/>
      <w:pPr>
        <w:ind w:left="758" w:hanging="137"/>
      </w:pPr>
      <w:rPr>
        <w:rFonts w:hint="default"/>
        <w:lang w:val="pt-PT" w:eastAsia="en-US" w:bidi="ar-SA"/>
      </w:rPr>
    </w:lvl>
    <w:lvl w:ilvl="3" w:tplc="FD622476">
      <w:numFmt w:val="bullet"/>
      <w:lvlText w:val="•"/>
      <w:lvlJc w:val="left"/>
      <w:pPr>
        <w:ind w:left="1127" w:hanging="137"/>
      </w:pPr>
      <w:rPr>
        <w:rFonts w:hint="default"/>
        <w:lang w:val="pt-PT" w:eastAsia="en-US" w:bidi="ar-SA"/>
      </w:rPr>
    </w:lvl>
    <w:lvl w:ilvl="4" w:tplc="393AD8E8">
      <w:numFmt w:val="bullet"/>
      <w:lvlText w:val="•"/>
      <w:lvlJc w:val="left"/>
      <w:pPr>
        <w:ind w:left="1496" w:hanging="137"/>
      </w:pPr>
      <w:rPr>
        <w:rFonts w:hint="default"/>
        <w:lang w:val="pt-PT" w:eastAsia="en-US" w:bidi="ar-SA"/>
      </w:rPr>
    </w:lvl>
    <w:lvl w:ilvl="5" w:tplc="BA1E7F80">
      <w:numFmt w:val="bullet"/>
      <w:lvlText w:val="•"/>
      <w:lvlJc w:val="left"/>
      <w:pPr>
        <w:ind w:left="1865" w:hanging="137"/>
      </w:pPr>
      <w:rPr>
        <w:rFonts w:hint="default"/>
        <w:lang w:val="pt-PT" w:eastAsia="en-US" w:bidi="ar-SA"/>
      </w:rPr>
    </w:lvl>
    <w:lvl w:ilvl="6" w:tplc="D48CB9F6">
      <w:numFmt w:val="bullet"/>
      <w:lvlText w:val="•"/>
      <w:lvlJc w:val="left"/>
      <w:pPr>
        <w:ind w:left="2234" w:hanging="137"/>
      </w:pPr>
      <w:rPr>
        <w:rFonts w:hint="default"/>
        <w:lang w:val="pt-PT" w:eastAsia="en-US" w:bidi="ar-SA"/>
      </w:rPr>
    </w:lvl>
    <w:lvl w:ilvl="7" w:tplc="A21222C2">
      <w:numFmt w:val="bullet"/>
      <w:lvlText w:val="•"/>
      <w:lvlJc w:val="left"/>
      <w:pPr>
        <w:ind w:left="2603" w:hanging="137"/>
      </w:pPr>
      <w:rPr>
        <w:rFonts w:hint="default"/>
        <w:lang w:val="pt-PT" w:eastAsia="en-US" w:bidi="ar-SA"/>
      </w:rPr>
    </w:lvl>
    <w:lvl w:ilvl="8" w:tplc="D350416E">
      <w:numFmt w:val="bullet"/>
      <w:lvlText w:val="•"/>
      <w:lvlJc w:val="left"/>
      <w:pPr>
        <w:ind w:left="2972" w:hanging="137"/>
      </w:pPr>
      <w:rPr>
        <w:rFonts w:hint="default"/>
        <w:lang w:val="pt-PT" w:eastAsia="en-US" w:bidi="ar-SA"/>
      </w:rPr>
    </w:lvl>
  </w:abstractNum>
  <w:abstractNum w:abstractNumId="16" w15:restartNumberingAfterBreak="0">
    <w:nsid w:val="508F43AD"/>
    <w:multiLevelType w:val="hybridMultilevel"/>
    <w:tmpl w:val="008EA310"/>
    <w:lvl w:ilvl="0" w:tplc="04160019">
      <w:start w:val="1"/>
      <w:numFmt w:val="lowerLetter"/>
      <w:lvlText w:val="%1."/>
      <w:lvlJc w:val="left"/>
      <w:pPr>
        <w:ind w:left="1211" w:hanging="360"/>
      </w:p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17" w15:restartNumberingAfterBreak="0">
    <w:nsid w:val="52821531"/>
    <w:multiLevelType w:val="hybridMultilevel"/>
    <w:tmpl w:val="80CCA2FC"/>
    <w:lvl w:ilvl="0" w:tplc="3E34DD62">
      <w:start w:val="1"/>
      <w:numFmt w:val="lowerLetter"/>
      <w:lvlText w:val="%1)"/>
      <w:lvlJc w:val="left"/>
      <w:pPr>
        <w:ind w:left="1211" w:hanging="360"/>
      </w:pPr>
      <w:rPr>
        <w:b/>
      </w:r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18" w15:restartNumberingAfterBreak="0">
    <w:nsid w:val="5DAA0E7D"/>
    <w:multiLevelType w:val="hybridMultilevel"/>
    <w:tmpl w:val="27A2C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38D5E62"/>
    <w:multiLevelType w:val="hybridMultilevel"/>
    <w:tmpl w:val="312E1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5D1485B"/>
    <w:multiLevelType w:val="hybridMultilevel"/>
    <w:tmpl w:val="1832ABFA"/>
    <w:lvl w:ilvl="0" w:tplc="05784218">
      <w:start w:val="19"/>
      <w:numFmt w:val="decimal"/>
      <w:lvlText w:val="%1"/>
      <w:lvlJc w:val="left"/>
      <w:pPr>
        <w:ind w:left="321" w:hanging="308"/>
      </w:pPr>
      <w:rPr>
        <w:rFonts w:ascii="Arial MT" w:eastAsia="Arial MT" w:hAnsi="Arial MT" w:cs="Arial MT" w:hint="default"/>
        <w:spacing w:val="-1"/>
        <w:w w:val="100"/>
        <w:sz w:val="22"/>
        <w:szCs w:val="22"/>
        <w:lang w:val="pt-PT" w:eastAsia="en-US" w:bidi="ar-SA"/>
      </w:rPr>
    </w:lvl>
    <w:lvl w:ilvl="1" w:tplc="1F848ABE">
      <w:numFmt w:val="bullet"/>
      <w:lvlText w:val="•"/>
      <w:lvlJc w:val="left"/>
      <w:pPr>
        <w:ind w:left="659" w:hanging="308"/>
      </w:pPr>
      <w:rPr>
        <w:rFonts w:hint="default"/>
        <w:lang w:val="pt-PT" w:eastAsia="en-US" w:bidi="ar-SA"/>
      </w:rPr>
    </w:lvl>
    <w:lvl w:ilvl="2" w:tplc="21AE603C">
      <w:numFmt w:val="bullet"/>
      <w:lvlText w:val="•"/>
      <w:lvlJc w:val="left"/>
      <w:pPr>
        <w:ind w:left="998" w:hanging="308"/>
      </w:pPr>
      <w:rPr>
        <w:rFonts w:hint="default"/>
        <w:lang w:val="pt-PT" w:eastAsia="en-US" w:bidi="ar-SA"/>
      </w:rPr>
    </w:lvl>
    <w:lvl w:ilvl="3" w:tplc="3D7ADD1E">
      <w:numFmt w:val="bullet"/>
      <w:lvlText w:val="•"/>
      <w:lvlJc w:val="left"/>
      <w:pPr>
        <w:ind w:left="1337" w:hanging="308"/>
      </w:pPr>
      <w:rPr>
        <w:rFonts w:hint="default"/>
        <w:lang w:val="pt-PT" w:eastAsia="en-US" w:bidi="ar-SA"/>
      </w:rPr>
    </w:lvl>
    <w:lvl w:ilvl="4" w:tplc="7D2EB2B0">
      <w:numFmt w:val="bullet"/>
      <w:lvlText w:val="•"/>
      <w:lvlJc w:val="left"/>
      <w:pPr>
        <w:ind w:left="1676" w:hanging="308"/>
      </w:pPr>
      <w:rPr>
        <w:rFonts w:hint="default"/>
        <w:lang w:val="pt-PT" w:eastAsia="en-US" w:bidi="ar-SA"/>
      </w:rPr>
    </w:lvl>
    <w:lvl w:ilvl="5" w:tplc="7FC674D0">
      <w:numFmt w:val="bullet"/>
      <w:lvlText w:val="•"/>
      <w:lvlJc w:val="left"/>
      <w:pPr>
        <w:ind w:left="2015" w:hanging="308"/>
      </w:pPr>
      <w:rPr>
        <w:rFonts w:hint="default"/>
        <w:lang w:val="pt-PT" w:eastAsia="en-US" w:bidi="ar-SA"/>
      </w:rPr>
    </w:lvl>
    <w:lvl w:ilvl="6" w:tplc="E9A6473A">
      <w:numFmt w:val="bullet"/>
      <w:lvlText w:val="•"/>
      <w:lvlJc w:val="left"/>
      <w:pPr>
        <w:ind w:left="2354" w:hanging="308"/>
      </w:pPr>
      <w:rPr>
        <w:rFonts w:hint="default"/>
        <w:lang w:val="pt-PT" w:eastAsia="en-US" w:bidi="ar-SA"/>
      </w:rPr>
    </w:lvl>
    <w:lvl w:ilvl="7" w:tplc="EFE02764">
      <w:numFmt w:val="bullet"/>
      <w:lvlText w:val="•"/>
      <w:lvlJc w:val="left"/>
      <w:pPr>
        <w:ind w:left="2693" w:hanging="308"/>
      </w:pPr>
      <w:rPr>
        <w:rFonts w:hint="default"/>
        <w:lang w:val="pt-PT" w:eastAsia="en-US" w:bidi="ar-SA"/>
      </w:rPr>
    </w:lvl>
    <w:lvl w:ilvl="8" w:tplc="9968C94C">
      <w:numFmt w:val="bullet"/>
      <w:lvlText w:val="•"/>
      <w:lvlJc w:val="left"/>
      <w:pPr>
        <w:ind w:left="3032" w:hanging="308"/>
      </w:pPr>
      <w:rPr>
        <w:rFonts w:hint="default"/>
        <w:lang w:val="pt-PT" w:eastAsia="en-US" w:bidi="ar-SA"/>
      </w:rPr>
    </w:lvl>
  </w:abstractNum>
  <w:abstractNum w:abstractNumId="21" w15:restartNumberingAfterBreak="0">
    <w:nsid w:val="67DA5EEC"/>
    <w:multiLevelType w:val="hybridMultilevel"/>
    <w:tmpl w:val="BAEA1AB2"/>
    <w:lvl w:ilvl="0" w:tplc="7C8C7F1A">
      <w:start w:val="1"/>
      <w:numFmt w:val="decimalZero"/>
      <w:lvlText w:val="%1"/>
      <w:lvlJc w:val="left"/>
      <w:pPr>
        <w:ind w:left="320" w:hanging="308"/>
      </w:pPr>
      <w:rPr>
        <w:rFonts w:ascii="Arial MT" w:eastAsia="Arial MT" w:hAnsi="Arial MT" w:cs="Arial MT" w:hint="default"/>
        <w:w w:val="100"/>
        <w:sz w:val="22"/>
        <w:szCs w:val="22"/>
        <w:lang w:val="pt-PT" w:eastAsia="en-US" w:bidi="ar-SA"/>
      </w:rPr>
    </w:lvl>
    <w:lvl w:ilvl="1" w:tplc="A6A0FA82">
      <w:numFmt w:val="bullet"/>
      <w:lvlText w:val="•"/>
      <w:lvlJc w:val="left"/>
      <w:pPr>
        <w:ind w:left="659" w:hanging="308"/>
      </w:pPr>
      <w:rPr>
        <w:rFonts w:hint="default"/>
        <w:lang w:val="pt-PT" w:eastAsia="en-US" w:bidi="ar-SA"/>
      </w:rPr>
    </w:lvl>
    <w:lvl w:ilvl="2" w:tplc="11D20D2C">
      <w:numFmt w:val="bullet"/>
      <w:lvlText w:val="•"/>
      <w:lvlJc w:val="left"/>
      <w:pPr>
        <w:ind w:left="998" w:hanging="308"/>
      </w:pPr>
      <w:rPr>
        <w:rFonts w:hint="default"/>
        <w:lang w:val="pt-PT" w:eastAsia="en-US" w:bidi="ar-SA"/>
      </w:rPr>
    </w:lvl>
    <w:lvl w:ilvl="3" w:tplc="B266A39C">
      <w:numFmt w:val="bullet"/>
      <w:lvlText w:val="•"/>
      <w:lvlJc w:val="left"/>
      <w:pPr>
        <w:ind w:left="1337" w:hanging="308"/>
      </w:pPr>
      <w:rPr>
        <w:rFonts w:hint="default"/>
        <w:lang w:val="pt-PT" w:eastAsia="en-US" w:bidi="ar-SA"/>
      </w:rPr>
    </w:lvl>
    <w:lvl w:ilvl="4" w:tplc="45D8C51C">
      <w:numFmt w:val="bullet"/>
      <w:lvlText w:val="•"/>
      <w:lvlJc w:val="left"/>
      <w:pPr>
        <w:ind w:left="1676" w:hanging="308"/>
      </w:pPr>
      <w:rPr>
        <w:rFonts w:hint="default"/>
        <w:lang w:val="pt-PT" w:eastAsia="en-US" w:bidi="ar-SA"/>
      </w:rPr>
    </w:lvl>
    <w:lvl w:ilvl="5" w:tplc="68FE486A">
      <w:numFmt w:val="bullet"/>
      <w:lvlText w:val="•"/>
      <w:lvlJc w:val="left"/>
      <w:pPr>
        <w:ind w:left="2015" w:hanging="308"/>
      </w:pPr>
      <w:rPr>
        <w:rFonts w:hint="default"/>
        <w:lang w:val="pt-PT" w:eastAsia="en-US" w:bidi="ar-SA"/>
      </w:rPr>
    </w:lvl>
    <w:lvl w:ilvl="6" w:tplc="763EBD86">
      <w:numFmt w:val="bullet"/>
      <w:lvlText w:val="•"/>
      <w:lvlJc w:val="left"/>
      <w:pPr>
        <w:ind w:left="2354" w:hanging="308"/>
      </w:pPr>
      <w:rPr>
        <w:rFonts w:hint="default"/>
        <w:lang w:val="pt-PT" w:eastAsia="en-US" w:bidi="ar-SA"/>
      </w:rPr>
    </w:lvl>
    <w:lvl w:ilvl="7" w:tplc="5ED0B116">
      <w:numFmt w:val="bullet"/>
      <w:lvlText w:val="•"/>
      <w:lvlJc w:val="left"/>
      <w:pPr>
        <w:ind w:left="2693" w:hanging="308"/>
      </w:pPr>
      <w:rPr>
        <w:rFonts w:hint="default"/>
        <w:lang w:val="pt-PT" w:eastAsia="en-US" w:bidi="ar-SA"/>
      </w:rPr>
    </w:lvl>
    <w:lvl w:ilvl="8" w:tplc="28DC0BAA">
      <w:numFmt w:val="bullet"/>
      <w:lvlText w:val="•"/>
      <w:lvlJc w:val="left"/>
      <w:pPr>
        <w:ind w:left="3032" w:hanging="308"/>
      </w:pPr>
      <w:rPr>
        <w:rFonts w:hint="default"/>
        <w:lang w:val="pt-PT" w:eastAsia="en-US" w:bidi="ar-SA"/>
      </w:rPr>
    </w:lvl>
  </w:abstractNum>
  <w:abstractNum w:abstractNumId="22" w15:restartNumberingAfterBreak="0">
    <w:nsid w:val="691528A8"/>
    <w:multiLevelType w:val="hybridMultilevel"/>
    <w:tmpl w:val="911C5374"/>
    <w:lvl w:ilvl="0" w:tplc="F9F832CA">
      <w:start w:val="1"/>
      <w:numFmt w:val="decimal"/>
      <w:lvlText w:val="%1."/>
      <w:lvlJc w:val="left"/>
      <w:pPr>
        <w:ind w:left="742" w:hanging="360"/>
      </w:pPr>
      <w:rPr>
        <w:rFonts w:hint="default"/>
        <w:b/>
        <w:color w:val="auto"/>
      </w:rPr>
    </w:lvl>
    <w:lvl w:ilvl="1" w:tplc="04160019">
      <w:start w:val="1"/>
      <w:numFmt w:val="lowerLetter"/>
      <w:lvlText w:val="%2."/>
      <w:lvlJc w:val="left"/>
      <w:pPr>
        <w:ind w:left="1462" w:hanging="360"/>
      </w:pPr>
    </w:lvl>
    <w:lvl w:ilvl="2" w:tplc="0416001B">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23" w15:restartNumberingAfterBreak="0">
    <w:nsid w:val="6DF63539"/>
    <w:multiLevelType w:val="hybridMultilevel"/>
    <w:tmpl w:val="F9E696FA"/>
    <w:lvl w:ilvl="0" w:tplc="8096A122">
      <w:start w:val="7"/>
      <w:numFmt w:val="decimal"/>
      <w:lvlText w:val="%1"/>
      <w:lvlJc w:val="left"/>
      <w:pPr>
        <w:ind w:left="198" w:hanging="185"/>
      </w:pPr>
      <w:rPr>
        <w:rFonts w:ascii="Arial MT" w:eastAsia="Arial MT" w:hAnsi="Arial MT" w:cs="Arial MT" w:hint="default"/>
        <w:w w:val="100"/>
        <w:sz w:val="22"/>
        <w:szCs w:val="22"/>
        <w:lang w:val="pt-PT" w:eastAsia="en-US" w:bidi="ar-SA"/>
      </w:rPr>
    </w:lvl>
    <w:lvl w:ilvl="1" w:tplc="41CA4788">
      <w:numFmt w:val="bullet"/>
      <w:lvlText w:val="•"/>
      <w:lvlJc w:val="left"/>
      <w:pPr>
        <w:ind w:left="551" w:hanging="185"/>
      </w:pPr>
      <w:rPr>
        <w:rFonts w:hint="default"/>
        <w:lang w:val="pt-PT" w:eastAsia="en-US" w:bidi="ar-SA"/>
      </w:rPr>
    </w:lvl>
    <w:lvl w:ilvl="2" w:tplc="94A28742">
      <w:numFmt w:val="bullet"/>
      <w:lvlText w:val="•"/>
      <w:lvlJc w:val="left"/>
      <w:pPr>
        <w:ind w:left="902" w:hanging="185"/>
      </w:pPr>
      <w:rPr>
        <w:rFonts w:hint="default"/>
        <w:lang w:val="pt-PT" w:eastAsia="en-US" w:bidi="ar-SA"/>
      </w:rPr>
    </w:lvl>
    <w:lvl w:ilvl="3" w:tplc="4EEAC870">
      <w:numFmt w:val="bullet"/>
      <w:lvlText w:val="•"/>
      <w:lvlJc w:val="left"/>
      <w:pPr>
        <w:ind w:left="1253" w:hanging="185"/>
      </w:pPr>
      <w:rPr>
        <w:rFonts w:hint="default"/>
        <w:lang w:val="pt-PT" w:eastAsia="en-US" w:bidi="ar-SA"/>
      </w:rPr>
    </w:lvl>
    <w:lvl w:ilvl="4" w:tplc="01902D3A">
      <w:numFmt w:val="bullet"/>
      <w:lvlText w:val="•"/>
      <w:lvlJc w:val="left"/>
      <w:pPr>
        <w:ind w:left="1604" w:hanging="185"/>
      </w:pPr>
      <w:rPr>
        <w:rFonts w:hint="default"/>
        <w:lang w:val="pt-PT" w:eastAsia="en-US" w:bidi="ar-SA"/>
      </w:rPr>
    </w:lvl>
    <w:lvl w:ilvl="5" w:tplc="97D09306">
      <w:numFmt w:val="bullet"/>
      <w:lvlText w:val="•"/>
      <w:lvlJc w:val="left"/>
      <w:pPr>
        <w:ind w:left="1955" w:hanging="185"/>
      </w:pPr>
      <w:rPr>
        <w:rFonts w:hint="default"/>
        <w:lang w:val="pt-PT" w:eastAsia="en-US" w:bidi="ar-SA"/>
      </w:rPr>
    </w:lvl>
    <w:lvl w:ilvl="6" w:tplc="E3245E3E">
      <w:numFmt w:val="bullet"/>
      <w:lvlText w:val="•"/>
      <w:lvlJc w:val="left"/>
      <w:pPr>
        <w:ind w:left="2306" w:hanging="185"/>
      </w:pPr>
      <w:rPr>
        <w:rFonts w:hint="default"/>
        <w:lang w:val="pt-PT" w:eastAsia="en-US" w:bidi="ar-SA"/>
      </w:rPr>
    </w:lvl>
    <w:lvl w:ilvl="7" w:tplc="F842B746">
      <w:numFmt w:val="bullet"/>
      <w:lvlText w:val="•"/>
      <w:lvlJc w:val="left"/>
      <w:pPr>
        <w:ind w:left="2657" w:hanging="185"/>
      </w:pPr>
      <w:rPr>
        <w:rFonts w:hint="default"/>
        <w:lang w:val="pt-PT" w:eastAsia="en-US" w:bidi="ar-SA"/>
      </w:rPr>
    </w:lvl>
    <w:lvl w:ilvl="8" w:tplc="9D1CBE74">
      <w:numFmt w:val="bullet"/>
      <w:lvlText w:val="•"/>
      <w:lvlJc w:val="left"/>
      <w:pPr>
        <w:ind w:left="3008" w:hanging="185"/>
      </w:pPr>
      <w:rPr>
        <w:rFonts w:hint="default"/>
        <w:lang w:val="pt-PT" w:eastAsia="en-US" w:bidi="ar-SA"/>
      </w:rPr>
    </w:lvl>
  </w:abstractNum>
  <w:abstractNum w:abstractNumId="24" w15:restartNumberingAfterBreak="0">
    <w:nsid w:val="7B9722B5"/>
    <w:multiLevelType w:val="multilevel"/>
    <w:tmpl w:val="9A68FC36"/>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4"/>
  </w:num>
  <w:num w:numId="4">
    <w:abstractNumId w:val="21"/>
  </w:num>
  <w:num w:numId="5">
    <w:abstractNumId w:val="20"/>
  </w:num>
  <w:num w:numId="6">
    <w:abstractNumId w:val="23"/>
  </w:num>
  <w:num w:numId="7">
    <w:abstractNumId w:val="2"/>
  </w:num>
  <w:num w:numId="8">
    <w:abstractNumId w:val="15"/>
  </w:num>
  <w:num w:numId="9">
    <w:abstractNumId w:val="19"/>
  </w:num>
  <w:num w:numId="10">
    <w:abstractNumId w:val="18"/>
  </w:num>
  <w:num w:numId="11">
    <w:abstractNumId w:val="6"/>
  </w:num>
  <w:num w:numId="12">
    <w:abstractNumId w:val="1"/>
  </w:num>
  <w:num w:numId="13">
    <w:abstractNumId w:val="5"/>
  </w:num>
  <w:num w:numId="14">
    <w:abstractNumId w:val="11"/>
  </w:num>
  <w:num w:numId="15">
    <w:abstractNumId w:val="10"/>
  </w:num>
  <w:num w:numId="16">
    <w:abstractNumId w:val="22"/>
  </w:num>
  <w:num w:numId="17">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7"/>
  </w:num>
  <w:num w:numId="22">
    <w:abstractNumId w:val="24"/>
  </w:num>
  <w:num w:numId="23">
    <w:abstractNumId w:val="12"/>
  </w:num>
  <w:num w:numId="24">
    <w:abstractNumId w:val="14"/>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56"/>
    <w:rsid w:val="00005B43"/>
    <w:rsid w:val="00020DE1"/>
    <w:rsid w:val="00030433"/>
    <w:rsid w:val="00054DED"/>
    <w:rsid w:val="00056816"/>
    <w:rsid w:val="000703D8"/>
    <w:rsid w:val="00074B34"/>
    <w:rsid w:val="000A001F"/>
    <w:rsid w:val="000C0452"/>
    <w:rsid w:val="000C6316"/>
    <w:rsid w:val="000F4809"/>
    <w:rsid w:val="00100BB4"/>
    <w:rsid w:val="0011078C"/>
    <w:rsid w:val="00114D9B"/>
    <w:rsid w:val="0011732D"/>
    <w:rsid w:val="00125158"/>
    <w:rsid w:val="00130429"/>
    <w:rsid w:val="0013667E"/>
    <w:rsid w:val="001411EC"/>
    <w:rsid w:val="00166B4B"/>
    <w:rsid w:val="001916E4"/>
    <w:rsid w:val="001A0207"/>
    <w:rsid w:val="001A1861"/>
    <w:rsid w:val="001A18BA"/>
    <w:rsid w:val="001A520B"/>
    <w:rsid w:val="001B1220"/>
    <w:rsid w:val="001B786B"/>
    <w:rsid w:val="001C3601"/>
    <w:rsid w:val="001D0FCA"/>
    <w:rsid w:val="001D2C23"/>
    <w:rsid w:val="0025252E"/>
    <w:rsid w:val="00265C02"/>
    <w:rsid w:val="002820EA"/>
    <w:rsid w:val="002A41DB"/>
    <w:rsid w:val="002A52BE"/>
    <w:rsid w:val="002C027B"/>
    <w:rsid w:val="002C629C"/>
    <w:rsid w:val="002E6B9F"/>
    <w:rsid w:val="00326937"/>
    <w:rsid w:val="003276AB"/>
    <w:rsid w:val="00375440"/>
    <w:rsid w:val="00381218"/>
    <w:rsid w:val="00390FEE"/>
    <w:rsid w:val="003B2AAD"/>
    <w:rsid w:val="003B453E"/>
    <w:rsid w:val="003C29C3"/>
    <w:rsid w:val="003C3F84"/>
    <w:rsid w:val="003C45FC"/>
    <w:rsid w:val="003D0903"/>
    <w:rsid w:val="003D57C4"/>
    <w:rsid w:val="003F035E"/>
    <w:rsid w:val="00402975"/>
    <w:rsid w:val="004252D1"/>
    <w:rsid w:val="00430D8D"/>
    <w:rsid w:val="00453892"/>
    <w:rsid w:val="00462AA1"/>
    <w:rsid w:val="00494CAE"/>
    <w:rsid w:val="004B5811"/>
    <w:rsid w:val="005051CB"/>
    <w:rsid w:val="005150AA"/>
    <w:rsid w:val="00527A46"/>
    <w:rsid w:val="00532750"/>
    <w:rsid w:val="00532B5F"/>
    <w:rsid w:val="00535E24"/>
    <w:rsid w:val="00573128"/>
    <w:rsid w:val="00577D77"/>
    <w:rsid w:val="00586230"/>
    <w:rsid w:val="005955C1"/>
    <w:rsid w:val="005A3958"/>
    <w:rsid w:val="005C4F59"/>
    <w:rsid w:val="005F1E0A"/>
    <w:rsid w:val="005F71BE"/>
    <w:rsid w:val="00603767"/>
    <w:rsid w:val="00603F02"/>
    <w:rsid w:val="006471D7"/>
    <w:rsid w:val="00655E26"/>
    <w:rsid w:val="0067243B"/>
    <w:rsid w:val="0068504F"/>
    <w:rsid w:val="00692073"/>
    <w:rsid w:val="006A5069"/>
    <w:rsid w:val="006B4D45"/>
    <w:rsid w:val="006D4C22"/>
    <w:rsid w:val="00720AE5"/>
    <w:rsid w:val="00723636"/>
    <w:rsid w:val="00740A66"/>
    <w:rsid w:val="007467F2"/>
    <w:rsid w:val="007807F9"/>
    <w:rsid w:val="007867FE"/>
    <w:rsid w:val="00787003"/>
    <w:rsid w:val="007A56B1"/>
    <w:rsid w:val="007A652B"/>
    <w:rsid w:val="007B1431"/>
    <w:rsid w:val="007C473C"/>
    <w:rsid w:val="007F1AE5"/>
    <w:rsid w:val="008070EC"/>
    <w:rsid w:val="00812082"/>
    <w:rsid w:val="00822E2E"/>
    <w:rsid w:val="008272EC"/>
    <w:rsid w:val="00834B36"/>
    <w:rsid w:val="00834F0E"/>
    <w:rsid w:val="008378B7"/>
    <w:rsid w:val="008430FC"/>
    <w:rsid w:val="00843C81"/>
    <w:rsid w:val="00853975"/>
    <w:rsid w:val="00864178"/>
    <w:rsid w:val="008807D8"/>
    <w:rsid w:val="00882582"/>
    <w:rsid w:val="008B1175"/>
    <w:rsid w:val="008B79A8"/>
    <w:rsid w:val="008D1F82"/>
    <w:rsid w:val="008D5E9B"/>
    <w:rsid w:val="008D6F23"/>
    <w:rsid w:val="008F572A"/>
    <w:rsid w:val="00925AD5"/>
    <w:rsid w:val="00934384"/>
    <w:rsid w:val="009364C3"/>
    <w:rsid w:val="00940B54"/>
    <w:rsid w:val="009637EE"/>
    <w:rsid w:val="00963866"/>
    <w:rsid w:val="00965D8B"/>
    <w:rsid w:val="00974669"/>
    <w:rsid w:val="00985F1E"/>
    <w:rsid w:val="00993633"/>
    <w:rsid w:val="009A73D8"/>
    <w:rsid w:val="009C53FB"/>
    <w:rsid w:val="009E6F34"/>
    <w:rsid w:val="009F1434"/>
    <w:rsid w:val="009F2FE1"/>
    <w:rsid w:val="009F3124"/>
    <w:rsid w:val="009F7465"/>
    <w:rsid w:val="00A1242C"/>
    <w:rsid w:val="00A34355"/>
    <w:rsid w:val="00A420AF"/>
    <w:rsid w:val="00A51257"/>
    <w:rsid w:val="00A616BD"/>
    <w:rsid w:val="00A71348"/>
    <w:rsid w:val="00A833CB"/>
    <w:rsid w:val="00A96060"/>
    <w:rsid w:val="00A97459"/>
    <w:rsid w:val="00AA1E23"/>
    <w:rsid w:val="00AC0916"/>
    <w:rsid w:val="00AD0B88"/>
    <w:rsid w:val="00AD75AE"/>
    <w:rsid w:val="00B54798"/>
    <w:rsid w:val="00B56C57"/>
    <w:rsid w:val="00B70C99"/>
    <w:rsid w:val="00B90D13"/>
    <w:rsid w:val="00B97CB7"/>
    <w:rsid w:val="00BA4C20"/>
    <w:rsid w:val="00BA559C"/>
    <w:rsid w:val="00BB33FB"/>
    <w:rsid w:val="00BD4068"/>
    <w:rsid w:val="00BE5159"/>
    <w:rsid w:val="00BF2A2E"/>
    <w:rsid w:val="00C02A32"/>
    <w:rsid w:val="00C353AE"/>
    <w:rsid w:val="00C50E56"/>
    <w:rsid w:val="00CA0372"/>
    <w:rsid w:val="00CA6D98"/>
    <w:rsid w:val="00CD752F"/>
    <w:rsid w:val="00CE48DA"/>
    <w:rsid w:val="00D11B95"/>
    <w:rsid w:val="00D1201F"/>
    <w:rsid w:val="00D13EAA"/>
    <w:rsid w:val="00D17A37"/>
    <w:rsid w:val="00D279BE"/>
    <w:rsid w:val="00D3159E"/>
    <w:rsid w:val="00D55E63"/>
    <w:rsid w:val="00D643FA"/>
    <w:rsid w:val="00D66B2B"/>
    <w:rsid w:val="00D67BD1"/>
    <w:rsid w:val="00D67C9F"/>
    <w:rsid w:val="00D75B06"/>
    <w:rsid w:val="00D778E4"/>
    <w:rsid w:val="00D92227"/>
    <w:rsid w:val="00D93E0E"/>
    <w:rsid w:val="00D973E1"/>
    <w:rsid w:val="00DC6E05"/>
    <w:rsid w:val="00DE1359"/>
    <w:rsid w:val="00DE5DB9"/>
    <w:rsid w:val="00DF0AC3"/>
    <w:rsid w:val="00DF5360"/>
    <w:rsid w:val="00E01316"/>
    <w:rsid w:val="00E26137"/>
    <w:rsid w:val="00E37400"/>
    <w:rsid w:val="00E426A8"/>
    <w:rsid w:val="00E4459B"/>
    <w:rsid w:val="00E91626"/>
    <w:rsid w:val="00EA7A54"/>
    <w:rsid w:val="00EC7903"/>
    <w:rsid w:val="00EE570F"/>
    <w:rsid w:val="00F05547"/>
    <w:rsid w:val="00F32974"/>
    <w:rsid w:val="00F347DA"/>
    <w:rsid w:val="00F46575"/>
    <w:rsid w:val="00F564DD"/>
    <w:rsid w:val="00F659E9"/>
    <w:rsid w:val="00FA7960"/>
    <w:rsid w:val="00FC25CE"/>
    <w:rsid w:val="00FC6CF0"/>
    <w:rsid w:val="00FE3B21"/>
    <w:rsid w:val="00FE5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3ECFB"/>
  <w15:docId w15:val="{449808AB-F4D2-4D91-B68A-BF456AD4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00"/>
  </w:style>
  <w:style w:type="paragraph" w:styleId="Ttulo1">
    <w:name w:val="heading 1"/>
    <w:basedOn w:val="Normal"/>
    <w:link w:val="Ttulo1Char"/>
    <w:uiPriority w:val="1"/>
    <w:qFormat/>
    <w:rsid w:val="001A0207"/>
    <w:pPr>
      <w:widowControl w:val="0"/>
      <w:autoSpaceDE w:val="0"/>
      <w:autoSpaceDN w:val="0"/>
      <w:spacing w:after="0" w:line="240" w:lineRule="auto"/>
      <w:ind w:right="-7"/>
      <w:outlineLvl w:val="0"/>
    </w:pPr>
    <w:rPr>
      <w:rFonts w:ascii="Trebuchet MS" w:eastAsia="Trebuchet MS" w:hAnsi="Trebuchet MS" w:cs="Trebuchet MS"/>
      <w:sz w:val="37"/>
      <w:szCs w:val="37"/>
      <w:lang w:val="pt-PT"/>
    </w:rPr>
  </w:style>
  <w:style w:type="paragraph" w:styleId="Ttulo2">
    <w:name w:val="heading 2"/>
    <w:basedOn w:val="Normal"/>
    <w:link w:val="Ttulo2Char"/>
    <w:uiPriority w:val="1"/>
    <w:qFormat/>
    <w:rsid w:val="001A0207"/>
    <w:pPr>
      <w:widowControl w:val="0"/>
      <w:autoSpaceDE w:val="0"/>
      <w:autoSpaceDN w:val="0"/>
      <w:spacing w:before="6" w:after="0" w:line="240" w:lineRule="auto"/>
      <w:ind w:left="140"/>
      <w:outlineLvl w:val="1"/>
    </w:pPr>
    <w:rPr>
      <w:rFonts w:ascii="Trebuchet MS" w:eastAsia="Trebuchet MS" w:hAnsi="Trebuchet MS" w:cs="Trebuchet MS"/>
      <w:sz w:val="23"/>
      <w:szCs w:val="23"/>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C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71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B58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811"/>
    <w:rPr>
      <w:rFonts w:ascii="Tahoma" w:hAnsi="Tahoma" w:cs="Tahoma"/>
      <w:sz w:val="16"/>
      <w:szCs w:val="16"/>
    </w:rPr>
  </w:style>
  <w:style w:type="character" w:customStyle="1" w:styleId="Ttulo1Char">
    <w:name w:val="Título 1 Char"/>
    <w:basedOn w:val="Fontepargpadro"/>
    <w:link w:val="Ttulo1"/>
    <w:uiPriority w:val="1"/>
    <w:rsid w:val="001A0207"/>
    <w:rPr>
      <w:rFonts w:ascii="Trebuchet MS" w:eastAsia="Trebuchet MS" w:hAnsi="Trebuchet MS" w:cs="Trebuchet MS"/>
      <w:sz w:val="37"/>
      <w:szCs w:val="37"/>
      <w:lang w:val="pt-PT"/>
    </w:rPr>
  </w:style>
  <w:style w:type="character" w:customStyle="1" w:styleId="Ttulo2Char">
    <w:name w:val="Título 2 Char"/>
    <w:basedOn w:val="Fontepargpadro"/>
    <w:link w:val="Ttulo2"/>
    <w:uiPriority w:val="1"/>
    <w:rsid w:val="001A0207"/>
    <w:rPr>
      <w:rFonts w:ascii="Trebuchet MS" w:eastAsia="Trebuchet MS" w:hAnsi="Trebuchet MS" w:cs="Trebuchet MS"/>
      <w:sz w:val="23"/>
      <w:szCs w:val="23"/>
      <w:lang w:val="pt-PT"/>
    </w:rPr>
  </w:style>
  <w:style w:type="numbering" w:customStyle="1" w:styleId="Semlista1">
    <w:name w:val="Sem lista1"/>
    <w:next w:val="Semlista"/>
    <w:uiPriority w:val="99"/>
    <w:semiHidden/>
    <w:unhideWhenUsed/>
    <w:rsid w:val="001A0207"/>
  </w:style>
  <w:style w:type="table" w:customStyle="1" w:styleId="TableNormal">
    <w:name w:val="Table Normal"/>
    <w:uiPriority w:val="2"/>
    <w:semiHidden/>
    <w:unhideWhenUsed/>
    <w:qFormat/>
    <w:rsid w:val="001A02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A0207"/>
    <w:pPr>
      <w:widowControl w:val="0"/>
      <w:autoSpaceDE w:val="0"/>
      <w:autoSpaceDN w:val="0"/>
      <w:spacing w:after="0" w:line="240" w:lineRule="auto"/>
    </w:pPr>
    <w:rPr>
      <w:rFonts w:ascii="Cambria" w:eastAsia="Cambria" w:hAnsi="Cambria" w:cs="Cambria"/>
      <w:b/>
      <w:bCs/>
      <w:sz w:val="20"/>
      <w:szCs w:val="20"/>
      <w:lang w:val="pt-PT"/>
    </w:rPr>
  </w:style>
  <w:style w:type="character" w:customStyle="1" w:styleId="CorpodetextoChar">
    <w:name w:val="Corpo de texto Char"/>
    <w:basedOn w:val="Fontepargpadro"/>
    <w:link w:val="Corpodetexto"/>
    <w:uiPriority w:val="1"/>
    <w:rsid w:val="001A0207"/>
    <w:rPr>
      <w:rFonts w:ascii="Cambria" w:eastAsia="Cambria" w:hAnsi="Cambria" w:cs="Cambria"/>
      <w:b/>
      <w:bCs/>
      <w:sz w:val="20"/>
      <w:szCs w:val="20"/>
      <w:lang w:val="pt-PT"/>
    </w:rPr>
  </w:style>
  <w:style w:type="paragraph" w:styleId="PargrafodaLista">
    <w:name w:val="List Paragraph"/>
    <w:basedOn w:val="Normal"/>
    <w:uiPriority w:val="1"/>
    <w:qFormat/>
    <w:rsid w:val="001A0207"/>
    <w:pPr>
      <w:widowControl w:val="0"/>
      <w:autoSpaceDE w:val="0"/>
      <w:autoSpaceDN w:val="0"/>
      <w:spacing w:after="0" w:line="240" w:lineRule="auto"/>
    </w:pPr>
    <w:rPr>
      <w:rFonts w:ascii="Arial MT" w:eastAsia="Arial MT" w:hAnsi="Arial MT" w:cs="Arial MT"/>
      <w:lang w:val="pt-PT"/>
    </w:rPr>
  </w:style>
  <w:style w:type="paragraph" w:customStyle="1" w:styleId="TableParagraph">
    <w:name w:val="Table Paragraph"/>
    <w:basedOn w:val="Normal"/>
    <w:uiPriority w:val="1"/>
    <w:qFormat/>
    <w:rsid w:val="001A0207"/>
    <w:pPr>
      <w:widowControl w:val="0"/>
      <w:autoSpaceDE w:val="0"/>
      <w:autoSpaceDN w:val="0"/>
      <w:spacing w:after="0" w:line="240" w:lineRule="auto"/>
      <w:ind w:left="13"/>
    </w:pPr>
    <w:rPr>
      <w:rFonts w:ascii="Arial MT" w:eastAsia="Arial MT" w:hAnsi="Arial MT" w:cs="Arial MT"/>
      <w:lang w:val="pt-PT"/>
    </w:rPr>
  </w:style>
  <w:style w:type="table" w:customStyle="1" w:styleId="Tabelacomgrade1">
    <w:name w:val="Tabela com grade1"/>
    <w:basedOn w:val="Tabelanormal"/>
    <w:next w:val="Tabelacomgrade"/>
    <w:uiPriority w:val="59"/>
    <w:rsid w:val="009F143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9F14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9F1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925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5AD5"/>
  </w:style>
  <w:style w:type="paragraph" w:styleId="Rodap">
    <w:name w:val="footer"/>
    <w:basedOn w:val="Normal"/>
    <w:link w:val="RodapChar"/>
    <w:uiPriority w:val="99"/>
    <w:unhideWhenUsed/>
    <w:rsid w:val="00925AD5"/>
    <w:pPr>
      <w:tabs>
        <w:tab w:val="center" w:pos="4252"/>
        <w:tab w:val="right" w:pos="8504"/>
      </w:tabs>
      <w:spacing w:after="0" w:line="240" w:lineRule="auto"/>
    </w:pPr>
  </w:style>
  <w:style w:type="character" w:customStyle="1" w:styleId="RodapChar">
    <w:name w:val="Rodapé Char"/>
    <w:basedOn w:val="Fontepargpadro"/>
    <w:link w:val="Rodap"/>
    <w:uiPriority w:val="99"/>
    <w:rsid w:val="00925AD5"/>
  </w:style>
  <w:style w:type="table" w:customStyle="1" w:styleId="Tabelacomgrade2">
    <w:name w:val="Tabela com grade2"/>
    <w:basedOn w:val="Tabelanormal"/>
    <w:next w:val="Tabelacomgrade"/>
    <w:uiPriority w:val="59"/>
    <w:rsid w:val="0085397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85397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85397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1242C"/>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basedOn w:val="Fontepargpadro"/>
    <w:uiPriority w:val="99"/>
    <w:semiHidden/>
    <w:unhideWhenUsed/>
    <w:rsid w:val="00D17A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
      <w:bodyDiv w:val="1"/>
      <w:marLeft w:val="0"/>
      <w:marRight w:val="0"/>
      <w:marTop w:val="0"/>
      <w:marBottom w:val="0"/>
      <w:divBdr>
        <w:top w:val="none" w:sz="0" w:space="0" w:color="auto"/>
        <w:left w:val="none" w:sz="0" w:space="0" w:color="auto"/>
        <w:bottom w:val="none" w:sz="0" w:space="0" w:color="auto"/>
        <w:right w:val="none" w:sz="0" w:space="0" w:color="auto"/>
      </w:divBdr>
    </w:div>
    <w:div w:id="739444547">
      <w:bodyDiv w:val="1"/>
      <w:marLeft w:val="0"/>
      <w:marRight w:val="0"/>
      <w:marTop w:val="0"/>
      <w:marBottom w:val="0"/>
      <w:divBdr>
        <w:top w:val="none" w:sz="0" w:space="0" w:color="auto"/>
        <w:left w:val="none" w:sz="0" w:space="0" w:color="auto"/>
        <w:bottom w:val="none" w:sz="0" w:space="0" w:color="auto"/>
        <w:right w:val="none" w:sz="0" w:space="0" w:color="auto"/>
      </w:divBdr>
    </w:div>
    <w:div w:id="850527421">
      <w:bodyDiv w:val="1"/>
      <w:marLeft w:val="0"/>
      <w:marRight w:val="0"/>
      <w:marTop w:val="0"/>
      <w:marBottom w:val="0"/>
      <w:divBdr>
        <w:top w:val="none" w:sz="0" w:space="0" w:color="auto"/>
        <w:left w:val="none" w:sz="0" w:space="0" w:color="auto"/>
        <w:bottom w:val="none" w:sz="0" w:space="0" w:color="auto"/>
        <w:right w:val="none" w:sz="0" w:space="0" w:color="auto"/>
      </w:divBdr>
      <w:divsChild>
        <w:div w:id="2095978036">
          <w:marLeft w:val="0"/>
          <w:marRight w:val="0"/>
          <w:marTop w:val="0"/>
          <w:marBottom w:val="0"/>
          <w:divBdr>
            <w:top w:val="single" w:sz="2" w:space="0" w:color="D9D9E3"/>
            <w:left w:val="single" w:sz="2" w:space="0" w:color="D9D9E3"/>
            <w:bottom w:val="single" w:sz="2" w:space="0" w:color="D9D9E3"/>
            <w:right w:val="single" w:sz="2" w:space="0" w:color="D9D9E3"/>
          </w:divBdr>
          <w:divsChild>
            <w:div w:id="1494876537">
              <w:marLeft w:val="0"/>
              <w:marRight w:val="0"/>
              <w:marTop w:val="0"/>
              <w:marBottom w:val="0"/>
              <w:divBdr>
                <w:top w:val="single" w:sz="2" w:space="0" w:color="D9D9E3"/>
                <w:left w:val="single" w:sz="2" w:space="0" w:color="D9D9E3"/>
                <w:bottom w:val="single" w:sz="2" w:space="0" w:color="D9D9E3"/>
                <w:right w:val="single" w:sz="2" w:space="0" w:color="D9D9E3"/>
              </w:divBdr>
              <w:divsChild>
                <w:div w:id="1483153963">
                  <w:marLeft w:val="0"/>
                  <w:marRight w:val="0"/>
                  <w:marTop w:val="0"/>
                  <w:marBottom w:val="0"/>
                  <w:divBdr>
                    <w:top w:val="single" w:sz="2" w:space="0" w:color="D9D9E3"/>
                    <w:left w:val="single" w:sz="2" w:space="0" w:color="D9D9E3"/>
                    <w:bottom w:val="single" w:sz="2" w:space="0" w:color="D9D9E3"/>
                    <w:right w:val="single" w:sz="2" w:space="0" w:color="D9D9E3"/>
                  </w:divBdr>
                  <w:divsChild>
                    <w:div w:id="1119104045">
                      <w:marLeft w:val="0"/>
                      <w:marRight w:val="0"/>
                      <w:marTop w:val="0"/>
                      <w:marBottom w:val="0"/>
                      <w:divBdr>
                        <w:top w:val="single" w:sz="2" w:space="0" w:color="D9D9E3"/>
                        <w:left w:val="single" w:sz="2" w:space="0" w:color="D9D9E3"/>
                        <w:bottom w:val="single" w:sz="2" w:space="0" w:color="D9D9E3"/>
                        <w:right w:val="single" w:sz="2" w:space="0" w:color="D9D9E3"/>
                      </w:divBdr>
                      <w:divsChild>
                        <w:div w:id="2047101482">
                          <w:marLeft w:val="0"/>
                          <w:marRight w:val="0"/>
                          <w:marTop w:val="0"/>
                          <w:marBottom w:val="0"/>
                          <w:divBdr>
                            <w:top w:val="single" w:sz="2" w:space="0" w:color="D9D9E3"/>
                            <w:left w:val="single" w:sz="2" w:space="0" w:color="D9D9E3"/>
                            <w:bottom w:val="single" w:sz="2" w:space="0" w:color="D9D9E3"/>
                            <w:right w:val="single" w:sz="2" w:space="0" w:color="D9D9E3"/>
                          </w:divBdr>
                          <w:divsChild>
                            <w:div w:id="698630145">
                              <w:marLeft w:val="0"/>
                              <w:marRight w:val="0"/>
                              <w:marTop w:val="100"/>
                              <w:marBottom w:val="100"/>
                              <w:divBdr>
                                <w:top w:val="single" w:sz="2" w:space="0" w:color="D9D9E3"/>
                                <w:left w:val="single" w:sz="2" w:space="0" w:color="D9D9E3"/>
                                <w:bottom w:val="single" w:sz="2" w:space="0" w:color="D9D9E3"/>
                                <w:right w:val="single" w:sz="2" w:space="0" w:color="D9D9E3"/>
                              </w:divBdr>
                              <w:divsChild>
                                <w:div w:id="831529757">
                                  <w:marLeft w:val="0"/>
                                  <w:marRight w:val="0"/>
                                  <w:marTop w:val="0"/>
                                  <w:marBottom w:val="0"/>
                                  <w:divBdr>
                                    <w:top w:val="single" w:sz="2" w:space="0" w:color="D9D9E3"/>
                                    <w:left w:val="single" w:sz="2" w:space="0" w:color="D9D9E3"/>
                                    <w:bottom w:val="single" w:sz="2" w:space="0" w:color="D9D9E3"/>
                                    <w:right w:val="single" w:sz="2" w:space="0" w:color="D9D9E3"/>
                                  </w:divBdr>
                                  <w:divsChild>
                                    <w:div w:id="409473877">
                                      <w:marLeft w:val="0"/>
                                      <w:marRight w:val="0"/>
                                      <w:marTop w:val="0"/>
                                      <w:marBottom w:val="0"/>
                                      <w:divBdr>
                                        <w:top w:val="single" w:sz="2" w:space="0" w:color="D9D9E3"/>
                                        <w:left w:val="single" w:sz="2" w:space="0" w:color="D9D9E3"/>
                                        <w:bottom w:val="single" w:sz="2" w:space="0" w:color="D9D9E3"/>
                                        <w:right w:val="single" w:sz="2" w:space="0" w:color="D9D9E3"/>
                                      </w:divBdr>
                                      <w:divsChild>
                                        <w:div w:id="1526947150">
                                          <w:marLeft w:val="0"/>
                                          <w:marRight w:val="0"/>
                                          <w:marTop w:val="0"/>
                                          <w:marBottom w:val="0"/>
                                          <w:divBdr>
                                            <w:top w:val="single" w:sz="2" w:space="0" w:color="D9D9E3"/>
                                            <w:left w:val="single" w:sz="2" w:space="0" w:color="D9D9E3"/>
                                            <w:bottom w:val="single" w:sz="2" w:space="0" w:color="D9D9E3"/>
                                            <w:right w:val="single" w:sz="2" w:space="0" w:color="D9D9E3"/>
                                          </w:divBdr>
                                          <w:divsChild>
                                            <w:div w:id="1965234887">
                                              <w:marLeft w:val="0"/>
                                              <w:marRight w:val="0"/>
                                              <w:marTop w:val="0"/>
                                              <w:marBottom w:val="0"/>
                                              <w:divBdr>
                                                <w:top w:val="single" w:sz="2" w:space="0" w:color="D9D9E3"/>
                                                <w:left w:val="single" w:sz="2" w:space="0" w:color="D9D9E3"/>
                                                <w:bottom w:val="single" w:sz="2" w:space="0" w:color="D9D9E3"/>
                                                <w:right w:val="single" w:sz="2" w:space="0" w:color="D9D9E3"/>
                                              </w:divBdr>
                                              <w:divsChild>
                                                <w:div w:id="336881230">
                                                  <w:marLeft w:val="0"/>
                                                  <w:marRight w:val="0"/>
                                                  <w:marTop w:val="0"/>
                                                  <w:marBottom w:val="0"/>
                                                  <w:divBdr>
                                                    <w:top w:val="single" w:sz="2" w:space="0" w:color="D9D9E3"/>
                                                    <w:left w:val="single" w:sz="2" w:space="0" w:color="D9D9E3"/>
                                                    <w:bottom w:val="single" w:sz="2" w:space="0" w:color="D9D9E3"/>
                                                    <w:right w:val="single" w:sz="2" w:space="0" w:color="D9D9E3"/>
                                                  </w:divBdr>
                                                  <w:divsChild>
                                                    <w:div w:id="675545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3950525">
          <w:marLeft w:val="0"/>
          <w:marRight w:val="0"/>
          <w:marTop w:val="0"/>
          <w:marBottom w:val="0"/>
          <w:divBdr>
            <w:top w:val="none" w:sz="0" w:space="0" w:color="auto"/>
            <w:left w:val="none" w:sz="0" w:space="0" w:color="auto"/>
            <w:bottom w:val="none" w:sz="0" w:space="0" w:color="auto"/>
            <w:right w:val="none" w:sz="0" w:space="0" w:color="auto"/>
          </w:divBdr>
        </w:div>
      </w:divsChild>
    </w:div>
    <w:div w:id="1015305434">
      <w:bodyDiv w:val="1"/>
      <w:marLeft w:val="0"/>
      <w:marRight w:val="0"/>
      <w:marTop w:val="0"/>
      <w:marBottom w:val="0"/>
      <w:divBdr>
        <w:top w:val="none" w:sz="0" w:space="0" w:color="auto"/>
        <w:left w:val="none" w:sz="0" w:space="0" w:color="auto"/>
        <w:bottom w:val="none" w:sz="0" w:space="0" w:color="auto"/>
        <w:right w:val="none" w:sz="0" w:space="0" w:color="auto"/>
      </w:divBdr>
    </w:div>
    <w:div w:id="1103497467">
      <w:bodyDiv w:val="1"/>
      <w:marLeft w:val="0"/>
      <w:marRight w:val="0"/>
      <w:marTop w:val="0"/>
      <w:marBottom w:val="0"/>
      <w:divBdr>
        <w:top w:val="none" w:sz="0" w:space="0" w:color="auto"/>
        <w:left w:val="none" w:sz="0" w:space="0" w:color="auto"/>
        <w:bottom w:val="none" w:sz="0" w:space="0" w:color="auto"/>
        <w:right w:val="none" w:sz="0" w:space="0" w:color="auto"/>
      </w:divBdr>
    </w:div>
    <w:div w:id="1295211658">
      <w:bodyDiv w:val="1"/>
      <w:marLeft w:val="0"/>
      <w:marRight w:val="0"/>
      <w:marTop w:val="0"/>
      <w:marBottom w:val="0"/>
      <w:divBdr>
        <w:top w:val="none" w:sz="0" w:space="0" w:color="auto"/>
        <w:left w:val="none" w:sz="0" w:space="0" w:color="auto"/>
        <w:bottom w:val="none" w:sz="0" w:space="0" w:color="auto"/>
        <w:right w:val="none" w:sz="0" w:space="0" w:color="auto"/>
      </w:divBdr>
    </w:div>
    <w:div w:id="1384864218">
      <w:bodyDiv w:val="1"/>
      <w:marLeft w:val="0"/>
      <w:marRight w:val="0"/>
      <w:marTop w:val="0"/>
      <w:marBottom w:val="0"/>
      <w:divBdr>
        <w:top w:val="none" w:sz="0" w:space="0" w:color="auto"/>
        <w:left w:val="none" w:sz="0" w:space="0" w:color="auto"/>
        <w:bottom w:val="none" w:sz="0" w:space="0" w:color="auto"/>
        <w:right w:val="none" w:sz="0" w:space="0" w:color="auto"/>
      </w:divBdr>
    </w:div>
    <w:div w:id="1403717080">
      <w:bodyDiv w:val="1"/>
      <w:marLeft w:val="0"/>
      <w:marRight w:val="0"/>
      <w:marTop w:val="0"/>
      <w:marBottom w:val="0"/>
      <w:divBdr>
        <w:top w:val="none" w:sz="0" w:space="0" w:color="auto"/>
        <w:left w:val="none" w:sz="0" w:space="0" w:color="auto"/>
        <w:bottom w:val="none" w:sz="0" w:space="0" w:color="auto"/>
        <w:right w:val="none" w:sz="0" w:space="0" w:color="auto"/>
      </w:divBdr>
    </w:div>
    <w:div w:id="1525511945">
      <w:bodyDiv w:val="1"/>
      <w:marLeft w:val="0"/>
      <w:marRight w:val="0"/>
      <w:marTop w:val="0"/>
      <w:marBottom w:val="0"/>
      <w:divBdr>
        <w:top w:val="none" w:sz="0" w:space="0" w:color="auto"/>
        <w:left w:val="none" w:sz="0" w:space="0" w:color="auto"/>
        <w:bottom w:val="none" w:sz="0" w:space="0" w:color="auto"/>
        <w:right w:val="none" w:sz="0" w:space="0" w:color="auto"/>
      </w:divBdr>
    </w:div>
    <w:div w:id="1579248921">
      <w:bodyDiv w:val="1"/>
      <w:marLeft w:val="0"/>
      <w:marRight w:val="0"/>
      <w:marTop w:val="0"/>
      <w:marBottom w:val="0"/>
      <w:divBdr>
        <w:top w:val="none" w:sz="0" w:space="0" w:color="auto"/>
        <w:left w:val="none" w:sz="0" w:space="0" w:color="auto"/>
        <w:bottom w:val="none" w:sz="0" w:space="0" w:color="auto"/>
        <w:right w:val="none" w:sz="0" w:space="0" w:color="auto"/>
      </w:divBdr>
    </w:div>
    <w:div w:id="1615667824">
      <w:bodyDiv w:val="1"/>
      <w:marLeft w:val="0"/>
      <w:marRight w:val="0"/>
      <w:marTop w:val="0"/>
      <w:marBottom w:val="0"/>
      <w:divBdr>
        <w:top w:val="none" w:sz="0" w:space="0" w:color="auto"/>
        <w:left w:val="none" w:sz="0" w:space="0" w:color="auto"/>
        <w:bottom w:val="none" w:sz="0" w:space="0" w:color="auto"/>
        <w:right w:val="none" w:sz="0" w:space="0" w:color="auto"/>
      </w:divBdr>
    </w:div>
    <w:div w:id="1678583325">
      <w:bodyDiv w:val="1"/>
      <w:marLeft w:val="0"/>
      <w:marRight w:val="0"/>
      <w:marTop w:val="0"/>
      <w:marBottom w:val="0"/>
      <w:divBdr>
        <w:top w:val="none" w:sz="0" w:space="0" w:color="auto"/>
        <w:left w:val="none" w:sz="0" w:space="0" w:color="auto"/>
        <w:bottom w:val="none" w:sz="0" w:space="0" w:color="auto"/>
        <w:right w:val="none" w:sz="0" w:space="0" w:color="auto"/>
      </w:divBdr>
    </w:div>
    <w:div w:id="1868759092">
      <w:bodyDiv w:val="1"/>
      <w:marLeft w:val="0"/>
      <w:marRight w:val="0"/>
      <w:marTop w:val="0"/>
      <w:marBottom w:val="0"/>
      <w:divBdr>
        <w:top w:val="none" w:sz="0" w:space="0" w:color="auto"/>
        <w:left w:val="none" w:sz="0" w:space="0" w:color="auto"/>
        <w:bottom w:val="none" w:sz="0" w:space="0" w:color="auto"/>
        <w:right w:val="none" w:sz="0" w:space="0" w:color="auto"/>
      </w:divBdr>
    </w:div>
    <w:div w:id="20827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23E7-F65E-40BB-ACAC-A74EE6E6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2844</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NUTRI-EDUCAÇÃO</dc:creator>
  <cp:lastModifiedBy>LICITACA-04</cp:lastModifiedBy>
  <cp:revision>10</cp:revision>
  <cp:lastPrinted>2023-12-08T11:32:00Z</cp:lastPrinted>
  <dcterms:created xsi:type="dcterms:W3CDTF">2023-12-12T14:40:00Z</dcterms:created>
  <dcterms:modified xsi:type="dcterms:W3CDTF">2024-03-04T12:31:00Z</dcterms:modified>
</cp:coreProperties>
</file>