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6871CD" w14:textId="3D5A2B32" w:rsidR="00D06E7B" w:rsidRPr="00812A0D" w:rsidRDefault="00D06E7B" w:rsidP="000E09DD">
      <w:pPr>
        <w:widowControl w:val="0"/>
        <w:pBdr>
          <w:top w:val="nil"/>
          <w:left w:val="nil"/>
          <w:bottom w:val="nil"/>
          <w:right w:val="nil"/>
          <w:between w:val="nil"/>
        </w:pBdr>
        <w:spacing w:after="0" w:line="240" w:lineRule="auto"/>
        <w:jc w:val="both"/>
        <w:rPr>
          <w:rFonts w:ascii="Bookman Old Style" w:eastAsia="Century Gothic" w:hAnsi="Bookman Old Style" w:cs="Times New Roman"/>
          <w:color w:val="000000"/>
          <w:sz w:val="20"/>
          <w:szCs w:val="20"/>
        </w:rPr>
      </w:pPr>
      <w:bookmarkStart w:id="0" w:name="_Hlk82473550"/>
    </w:p>
    <w:p w14:paraId="478EE94B" w14:textId="3DEED4E1" w:rsidR="00E97974" w:rsidRPr="000E09DD" w:rsidRDefault="00D06E7B" w:rsidP="000E09DD">
      <w:pPr>
        <w:widowControl w:val="0"/>
        <w:pBdr>
          <w:top w:val="nil"/>
          <w:left w:val="nil"/>
          <w:bottom w:val="nil"/>
          <w:right w:val="nil"/>
          <w:between w:val="nil"/>
        </w:pBdr>
        <w:spacing w:after="0" w:line="240" w:lineRule="auto"/>
        <w:ind w:left="567" w:hanging="567"/>
        <w:jc w:val="center"/>
        <w:rPr>
          <w:rFonts w:ascii="Bookman Old Style" w:eastAsia="Century Gothic" w:hAnsi="Bookman Old Style" w:cs="Times New Roman"/>
          <w:b/>
          <w:sz w:val="20"/>
          <w:szCs w:val="20"/>
        </w:rPr>
      </w:pPr>
      <w:r w:rsidRPr="00812A0D">
        <w:rPr>
          <w:rFonts w:ascii="Bookman Old Style" w:eastAsia="Century Gothic" w:hAnsi="Bookman Old Style" w:cs="Times New Roman"/>
          <w:b/>
          <w:sz w:val="20"/>
          <w:szCs w:val="20"/>
        </w:rPr>
        <w:t>TERMO DE REFERÊNCIA</w:t>
      </w:r>
    </w:p>
    <w:p w14:paraId="5606DD5D" w14:textId="6E57DA5C" w:rsidR="00A1153A" w:rsidRPr="000E09DD" w:rsidRDefault="00194D86" w:rsidP="000E09DD">
      <w:pPr>
        <w:spacing w:after="0" w:line="240" w:lineRule="auto"/>
        <w:ind w:left="567" w:hanging="567"/>
        <w:jc w:val="center"/>
        <w:rPr>
          <w:rFonts w:ascii="Bookman Old Style" w:hAnsi="Bookman Old Style" w:cs="Arial"/>
          <w:b/>
          <w:bCs/>
          <w:iCs/>
          <w:sz w:val="20"/>
          <w:szCs w:val="20"/>
        </w:rPr>
      </w:pPr>
      <w:r w:rsidRPr="000E09DD">
        <w:rPr>
          <w:rFonts w:ascii="Bookman Old Style" w:hAnsi="Bookman Old Style" w:cs="Arial"/>
          <w:b/>
          <w:bCs/>
          <w:iCs/>
          <w:sz w:val="20"/>
          <w:szCs w:val="20"/>
        </w:rPr>
        <w:t>CONTRATAÇÃO DIRETA</w:t>
      </w:r>
      <w:r w:rsidR="00691818" w:rsidRPr="000E09DD">
        <w:rPr>
          <w:rFonts w:ascii="Bookman Old Style" w:hAnsi="Bookman Old Style" w:cs="Arial"/>
          <w:b/>
          <w:bCs/>
          <w:iCs/>
          <w:sz w:val="20"/>
          <w:szCs w:val="20"/>
        </w:rPr>
        <w:t xml:space="preserve"> </w:t>
      </w:r>
      <w:r w:rsidR="00DD1805" w:rsidRPr="000E09DD">
        <w:rPr>
          <w:rFonts w:ascii="Bookman Old Style" w:hAnsi="Bookman Old Style" w:cs="Arial"/>
          <w:b/>
          <w:bCs/>
          <w:iCs/>
          <w:sz w:val="20"/>
          <w:szCs w:val="20"/>
        </w:rPr>
        <w:t>–</w:t>
      </w:r>
      <w:r w:rsidR="00691818" w:rsidRPr="000E09DD">
        <w:rPr>
          <w:rFonts w:ascii="Bookman Old Style" w:hAnsi="Bookman Old Style" w:cs="Arial"/>
          <w:b/>
          <w:bCs/>
          <w:iCs/>
          <w:sz w:val="20"/>
          <w:szCs w:val="20"/>
        </w:rPr>
        <w:t xml:space="preserve"> INEXIGIBILIDADE</w:t>
      </w:r>
      <w:r w:rsidR="00DD1805" w:rsidRPr="000E09DD">
        <w:rPr>
          <w:rFonts w:ascii="Bookman Old Style" w:hAnsi="Bookman Old Style" w:cs="Arial"/>
          <w:b/>
          <w:bCs/>
          <w:iCs/>
          <w:sz w:val="20"/>
          <w:szCs w:val="20"/>
        </w:rPr>
        <w:t xml:space="preserve"> 012/2024</w:t>
      </w:r>
    </w:p>
    <w:p w14:paraId="3D17BC99" w14:textId="77777777" w:rsidR="00D06E7B" w:rsidRPr="000E09DD" w:rsidRDefault="00D06E7B" w:rsidP="000E09DD">
      <w:pPr>
        <w:spacing w:after="0" w:line="240" w:lineRule="auto"/>
        <w:ind w:left="567" w:hanging="567"/>
        <w:jc w:val="both"/>
        <w:rPr>
          <w:rFonts w:ascii="Bookman Old Style" w:hAnsi="Bookman Old Style" w:cs="Arial"/>
          <w:b/>
          <w:bCs/>
          <w:sz w:val="20"/>
          <w:szCs w:val="20"/>
        </w:rPr>
      </w:pPr>
    </w:p>
    <w:p w14:paraId="5098B2F1" w14:textId="77777777" w:rsidR="00E97974" w:rsidRPr="00812A0D" w:rsidRDefault="00E97974" w:rsidP="000E09DD">
      <w:pPr>
        <w:spacing w:after="0" w:line="240" w:lineRule="auto"/>
        <w:ind w:left="567" w:hanging="567"/>
        <w:jc w:val="both"/>
        <w:rPr>
          <w:rFonts w:ascii="Bookman Old Style" w:hAnsi="Bookman Old Style" w:cs="Arial"/>
          <w:bCs/>
          <w:sz w:val="20"/>
          <w:szCs w:val="20"/>
        </w:rPr>
      </w:pPr>
    </w:p>
    <w:p w14:paraId="5D27CA25" w14:textId="15A9508C" w:rsidR="00FE71E3" w:rsidRPr="00812A0D" w:rsidRDefault="009416DA" w:rsidP="000E09DD">
      <w:pPr>
        <w:pStyle w:val="Nivel1"/>
        <w:spacing w:before="0" w:after="0" w:line="240" w:lineRule="auto"/>
        <w:ind w:left="567" w:hanging="567"/>
        <w:rPr>
          <w:rFonts w:ascii="Bookman Old Style" w:hAnsi="Bookman Old Style"/>
          <w:color w:val="auto"/>
          <w:sz w:val="20"/>
          <w:szCs w:val="20"/>
        </w:rPr>
      </w:pPr>
      <w:bookmarkStart w:id="1" w:name="_Hlk82471863"/>
      <w:r w:rsidRPr="00812A0D">
        <w:rPr>
          <w:rFonts w:ascii="Bookman Old Style" w:hAnsi="Bookman Old Style"/>
          <w:color w:val="auto"/>
          <w:sz w:val="20"/>
          <w:szCs w:val="20"/>
        </w:rPr>
        <w:t>DAS CONDIÇÕES GERAIS DA CONTRATAÇÃO</w:t>
      </w:r>
      <w:r w:rsidR="004162FB" w:rsidRPr="00812A0D">
        <w:rPr>
          <w:rFonts w:ascii="Bookman Old Style" w:hAnsi="Bookman Old Style"/>
          <w:color w:val="auto"/>
          <w:sz w:val="20"/>
          <w:szCs w:val="20"/>
        </w:rPr>
        <w:t xml:space="preserve"> </w:t>
      </w:r>
      <w:r w:rsidR="00400A97" w:rsidRPr="00812A0D">
        <w:rPr>
          <w:rFonts w:ascii="Bookman Old Style" w:hAnsi="Bookman Old Style"/>
          <w:color w:val="auto"/>
          <w:sz w:val="20"/>
          <w:szCs w:val="20"/>
        </w:rPr>
        <w:t>(art. 6º, XXIII</w:t>
      </w:r>
      <w:r w:rsidR="00D9546B" w:rsidRPr="00812A0D">
        <w:rPr>
          <w:rFonts w:ascii="Bookman Old Style" w:hAnsi="Bookman Old Style"/>
          <w:color w:val="auto"/>
          <w:sz w:val="20"/>
          <w:szCs w:val="20"/>
        </w:rPr>
        <w:t>, “a” e “i”</w:t>
      </w:r>
      <w:r w:rsidRPr="00812A0D">
        <w:rPr>
          <w:rFonts w:ascii="Bookman Old Style" w:hAnsi="Bookman Old Style"/>
          <w:color w:val="auto"/>
          <w:sz w:val="20"/>
          <w:szCs w:val="20"/>
        </w:rPr>
        <w:t xml:space="preserve"> da Lei n. 14.133/2021)</w:t>
      </w:r>
      <w:r w:rsidR="00D849EE" w:rsidRPr="00812A0D">
        <w:rPr>
          <w:rFonts w:ascii="Bookman Old Style" w:hAnsi="Bookman Old Style"/>
          <w:color w:val="auto"/>
          <w:sz w:val="20"/>
          <w:szCs w:val="20"/>
        </w:rPr>
        <w:t>.</w:t>
      </w:r>
    </w:p>
    <w:p w14:paraId="7A67A99F" w14:textId="77777777" w:rsidR="00F57D61" w:rsidRPr="00812A0D" w:rsidRDefault="00F57D61" w:rsidP="000E09DD">
      <w:pPr>
        <w:pStyle w:val="PargrafodaLista"/>
        <w:spacing w:after="0" w:line="240" w:lineRule="auto"/>
        <w:ind w:left="567" w:hanging="567"/>
        <w:jc w:val="both"/>
        <w:rPr>
          <w:rFonts w:ascii="Bookman Old Style" w:hAnsi="Bookman Old Style" w:cs="Arial"/>
          <w:iCs/>
          <w:sz w:val="20"/>
          <w:szCs w:val="20"/>
        </w:rPr>
      </w:pPr>
    </w:p>
    <w:p w14:paraId="46EA34CE" w14:textId="6DD125FD" w:rsidR="007F4A17" w:rsidRPr="00812A0D" w:rsidRDefault="007F4A17" w:rsidP="000E09DD">
      <w:pPr>
        <w:pStyle w:val="PargrafodaLista"/>
        <w:numPr>
          <w:ilvl w:val="1"/>
          <w:numId w:val="19"/>
        </w:numPr>
        <w:spacing w:after="0" w:line="240" w:lineRule="auto"/>
        <w:jc w:val="both"/>
        <w:rPr>
          <w:rFonts w:ascii="Bookman Old Style" w:hAnsi="Bookman Old Style" w:cs="Arial"/>
          <w:iCs/>
          <w:sz w:val="20"/>
          <w:szCs w:val="20"/>
        </w:rPr>
      </w:pPr>
      <w:r w:rsidRPr="00812A0D">
        <w:rPr>
          <w:rFonts w:ascii="Bookman Old Style" w:hAnsi="Bookman Old Style" w:cs="Arial"/>
          <w:iCs/>
          <w:sz w:val="20"/>
          <w:szCs w:val="20"/>
        </w:rPr>
        <w:t xml:space="preserve">O Objeto desta </w:t>
      </w:r>
      <w:r w:rsidR="00C443CF" w:rsidRPr="00812A0D">
        <w:rPr>
          <w:rFonts w:ascii="Bookman Old Style" w:hAnsi="Bookman Old Style" w:cs="Arial"/>
          <w:iCs/>
          <w:sz w:val="20"/>
          <w:szCs w:val="20"/>
        </w:rPr>
        <w:t>Contratação</w:t>
      </w:r>
      <w:r w:rsidR="00FE71E3" w:rsidRPr="00812A0D">
        <w:rPr>
          <w:rFonts w:ascii="Bookman Old Style" w:hAnsi="Bookman Old Style" w:cs="Arial"/>
          <w:iCs/>
          <w:sz w:val="20"/>
          <w:szCs w:val="20"/>
        </w:rPr>
        <w:t xml:space="preserve"> </w:t>
      </w:r>
      <w:r w:rsidR="002B5EAA" w:rsidRPr="00812A0D">
        <w:rPr>
          <w:rFonts w:ascii="Bookman Old Style" w:hAnsi="Bookman Old Style" w:cs="Arial"/>
          <w:iCs/>
          <w:sz w:val="20"/>
          <w:szCs w:val="20"/>
        </w:rPr>
        <w:t>é Contratação de empresa especializada em curso para a capacitação de servidores do setor de Licitação.</w:t>
      </w:r>
    </w:p>
    <w:p w14:paraId="2E02FEE5" w14:textId="77777777" w:rsidR="007F4A17" w:rsidRPr="00812A0D" w:rsidRDefault="007F4A17" w:rsidP="000E09DD">
      <w:pPr>
        <w:pStyle w:val="PargrafodaLista"/>
        <w:spacing w:after="0" w:line="240" w:lineRule="auto"/>
        <w:ind w:left="567" w:hanging="567"/>
        <w:jc w:val="both"/>
        <w:rPr>
          <w:rFonts w:ascii="Bookman Old Style" w:hAnsi="Bookman Old Style" w:cs="Arial"/>
          <w:iCs/>
          <w:sz w:val="20"/>
          <w:szCs w:val="20"/>
        </w:rPr>
      </w:pPr>
    </w:p>
    <w:p w14:paraId="79116CF5" w14:textId="3CD5EF46" w:rsidR="00286A74" w:rsidRPr="00812A0D" w:rsidRDefault="00286A74" w:rsidP="000E09DD">
      <w:pPr>
        <w:pStyle w:val="PargrafodaLista"/>
        <w:numPr>
          <w:ilvl w:val="1"/>
          <w:numId w:val="1"/>
        </w:numPr>
        <w:spacing w:after="0" w:line="240" w:lineRule="auto"/>
        <w:ind w:left="567" w:hanging="567"/>
        <w:jc w:val="both"/>
        <w:rPr>
          <w:rFonts w:ascii="Bookman Old Style" w:hAnsi="Bookman Old Style" w:cs="Arial"/>
          <w:bCs/>
          <w:sz w:val="20"/>
          <w:szCs w:val="20"/>
        </w:rPr>
      </w:pPr>
      <w:r w:rsidRPr="00812A0D">
        <w:rPr>
          <w:rFonts w:ascii="Bookman Old Style" w:hAnsi="Bookman Old Style" w:cs="Arial"/>
          <w:bCs/>
          <w:sz w:val="20"/>
          <w:szCs w:val="20"/>
        </w:rPr>
        <w:t xml:space="preserve">O prazo de vigência da contratação é de </w:t>
      </w:r>
      <w:r w:rsidR="00DD1805" w:rsidRPr="00812A0D">
        <w:rPr>
          <w:rFonts w:ascii="Bookman Old Style" w:hAnsi="Bookman Old Style" w:cs="Arial"/>
          <w:bCs/>
          <w:sz w:val="20"/>
          <w:szCs w:val="20"/>
        </w:rPr>
        <w:t>12 (meses)</w:t>
      </w:r>
      <w:r w:rsidRPr="00812A0D">
        <w:rPr>
          <w:rFonts w:ascii="Bookman Old Style" w:hAnsi="Bookman Old Style" w:cs="Arial"/>
          <w:bCs/>
          <w:sz w:val="20"/>
          <w:szCs w:val="20"/>
        </w:rPr>
        <w:t xml:space="preserve"> contados </w:t>
      </w:r>
      <w:r w:rsidR="00DD1805" w:rsidRPr="00812A0D">
        <w:rPr>
          <w:rFonts w:ascii="Bookman Old Style" w:hAnsi="Bookman Old Style" w:cs="Arial"/>
          <w:bCs/>
          <w:sz w:val="20"/>
          <w:szCs w:val="20"/>
        </w:rPr>
        <w:t>do (</w:t>
      </w:r>
      <w:r w:rsidRPr="00812A0D">
        <w:rPr>
          <w:rFonts w:ascii="Bookman Old Style" w:hAnsi="Bookman Old Style" w:cs="Arial"/>
          <w:bCs/>
          <w:sz w:val="20"/>
          <w:szCs w:val="20"/>
        </w:rPr>
        <w:t xml:space="preserve">a) </w:t>
      </w:r>
      <w:r w:rsidR="00DD1805" w:rsidRPr="00812A0D">
        <w:rPr>
          <w:rFonts w:ascii="Bookman Old Style" w:hAnsi="Bookman Old Style" w:cs="Arial"/>
          <w:bCs/>
          <w:sz w:val="20"/>
          <w:szCs w:val="20"/>
        </w:rPr>
        <w:t>data de assinaturaa do contrato.</w:t>
      </w:r>
    </w:p>
    <w:p w14:paraId="15D5E304" w14:textId="77777777" w:rsidR="007F4A17" w:rsidRPr="00812A0D" w:rsidRDefault="007F4A17" w:rsidP="000E09DD">
      <w:pPr>
        <w:pStyle w:val="PargrafodaLista"/>
        <w:spacing w:after="0" w:line="240" w:lineRule="auto"/>
        <w:ind w:left="567" w:hanging="567"/>
        <w:jc w:val="both"/>
        <w:rPr>
          <w:rFonts w:ascii="Bookman Old Style" w:hAnsi="Bookman Old Style" w:cs="Arial"/>
          <w:bCs/>
          <w:sz w:val="20"/>
          <w:szCs w:val="20"/>
        </w:rPr>
      </w:pPr>
    </w:p>
    <w:p w14:paraId="6FB7149F" w14:textId="345630CF" w:rsidR="00286A74" w:rsidRPr="00812A0D" w:rsidRDefault="00286A74" w:rsidP="000E09DD">
      <w:pPr>
        <w:pStyle w:val="PargrafodaLista"/>
        <w:numPr>
          <w:ilvl w:val="1"/>
          <w:numId w:val="1"/>
        </w:numPr>
        <w:spacing w:after="0" w:line="240" w:lineRule="auto"/>
        <w:ind w:left="567" w:hanging="567"/>
        <w:jc w:val="both"/>
        <w:rPr>
          <w:rFonts w:ascii="Bookman Old Style" w:hAnsi="Bookman Old Style" w:cs="Arial"/>
          <w:sz w:val="20"/>
          <w:szCs w:val="20"/>
        </w:rPr>
      </w:pPr>
      <w:r w:rsidRPr="00812A0D">
        <w:rPr>
          <w:rFonts w:ascii="Bookman Old Style" w:hAnsi="Bookman Old Style" w:cs="Arial"/>
          <w:iCs/>
          <w:sz w:val="20"/>
          <w:szCs w:val="20"/>
        </w:rPr>
        <w:t>O custo estimado total da contratação é de</w:t>
      </w:r>
      <w:r w:rsidRPr="00812A0D">
        <w:rPr>
          <w:rFonts w:ascii="Bookman Old Style" w:hAnsi="Bookman Old Style" w:cs="Arial"/>
          <w:sz w:val="20"/>
          <w:szCs w:val="20"/>
        </w:rPr>
        <w:t xml:space="preserve"> </w:t>
      </w:r>
      <w:r w:rsidR="00DF64F9" w:rsidRPr="00812A0D">
        <w:rPr>
          <w:rFonts w:ascii="Bookman Old Style" w:hAnsi="Bookman Old Style" w:cs="Arial"/>
          <w:sz w:val="20"/>
          <w:szCs w:val="20"/>
        </w:rPr>
        <w:t xml:space="preserve">R$ 5.670,00 (Cinco Mil Seisentos e Setenta Reais) </w:t>
      </w:r>
      <w:r w:rsidRPr="00812A0D">
        <w:rPr>
          <w:rFonts w:ascii="Bookman Old Style" w:hAnsi="Bookman Old Style" w:cs="Arial"/>
          <w:iCs/>
          <w:sz w:val="20"/>
          <w:szCs w:val="20"/>
        </w:rPr>
        <w:t xml:space="preserve">conforme custos </w:t>
      </w:r>
      <w:r w:rsidR="007F4A17" w:rsidRPr="00812A0D">
        <w:rPr>
          <w:rFonts w:ascii="Bookman Old Style" w:hAnsi="Bookman Old Style" w:cs="Arial"/>
          <w:iCs/>
          <w:sz w:val="20"/>
          <w:szCs w:val="20"/>
        </w:rPr>
        <w:t>comprovadamente praticados pela Contratada.</w:t>
      </w:r>
    </w:p>
    <w:p w14:paraId="51D0909F" w14:textId="77777777" w:rsidR="007F4A17" w:rsidRPr="00812A0D" w:rsidRDefault="007F4A17" w:rsidP="000E09DD">
      <w:pPr>
        <w:pStyle w:val="PargrafodaLista"/>
        <w:spacing w:after="0" w:line="240" w:lineRule="auto"/>
        <w:ind w:left="567" w:hanging="567"/>
        <w:jc w:val="both"/>
        <w:rPr>
          <w:rFonts w:ascii="Bookman Old Style" w:hAnsi="Bookman Old Style" w:cs="Arial"/>
          <w:sz w:val="20"/>
          <w:szCs w:val="20"/>
        </w:rPr>
      </w:pPr>
    </w:p>
    <w:p w14:paraId="65829461" w14:textId="77777777" w:rsidR="007F4A17" w:rsidRPr="00812A0D" w:rsidRDefault="00FE71E3" w:rsidP="000E09DD">
      <w:pPr>
        <w:pStyle w:val="Nivel1"/>
        <w:spacing w:before="0" w:after="0" w:line="240" w:lineRule="auto"/>
        <w:ind w:left="567" w:hanging="567"/>
        <w:rPr>
          <w:rFonts w:ascii="Bookman Old Style" w:hAnsi="Bookman Old Style"/>
          <w:bCs/>
          <w:color w:val="auto"/>
          <w:sz w:val="20"/>
          <w:szCs w:val="20"/>
        </w:rPr>
      </w:pPr>
      <w:r w:rsidRPr="00812A0D">
        <w:rPr>
          <w:rFonts w:ascii="Bookman Old Style" w:hAnsi="Bookman Old Style"/>
          <w:bCs/>
          <w:color w:val="auto"/>
          <w:sz w:val="20"/>
          <w:szCs w:val="20"/>
        </w:rPr>
        <w:lastRenderedPageBreak/>
        <w:t xml:space="preserve">FUNDAMENTAÇÃO </w:t>
      </w:r>
      <w:r w:rsidR="00172328" w:rsidRPr="00812A0D">
        <w:rPr>
          <w:rFonts w:ascii="Bookman Old Style" w:hAnsi="Bookman Old Style"/>
          <w:bCs/>
          <w:color w:val="auto"/>
          <w:sz w:val="20"/>
          <w:szCs w:val="20"/>
        </w:rPr>
        <w:t xml:space="preserve">E DESCRIÇÃO DA NECESSIDADE DA CONTRATAÇÃO </w:t>
      </w:r>
      <w:r w:rsidR="00F7723B" w:rsidRPr="00812A0D">
        <w:rPr>
          <w:rFonts w:ascii="Bookman Old Style" w:hAnsi="Bookman Old Style"/>
          <w:bCs/>
          <w:color w:val="auto"/>
          <w:sz w:val="20"/>
          <w:szCs w:val="20"/>
        </w:rPr>
        <w:t xml:space="preserve">(art. 6º, </w:t>
      </w:r>
      <w:r w:rsidR="00F34784" w:rsidRPr="00812A0D">
        <w:rPr>
          <w:rFonts w:ascii="Bookman Old Style" w:hAnsi="Bookman Old Style"/>
          <w:bCs/>
          <w:color w:val="auto"/>
          <w:sz w:val="20"/>
          <w:szCs w:val="20"/>
        </w:rPr>
        <w:t xml:space="preserve">inciso </w:t>
      </w:r>
      <w:r w:rsidR="00F7723B" w:rsidRPr="00812A0D">
        <w:rPr>
          <w:rFonts w:ascii="Bookman Old Style" w:hAnsi="Bookman Old Style"/>
          <w:bCs/>
          <w:color w:val="auto"/>
          <w:sz w:val="20"/>
          <w:szCs w:val="20"/>
        </w:rPr>
        <w:t xml:space="preserve">XXIII, </w:t>
      </w:r>
      <w:r w:rsidR="00F34784" w:rsidRPr="00812A0D">
        <w:rPr>
          <w:rFonts w:ascii="Bookman Old Style" w:hAnsi="Bookman Old Style"/>
          <w:bCs/>
          <w:color w:val="auto"/>
          <w:sz w:val="20"/>
          <w:szCs w:val="20"/>
        </w:rPr>
        <w:t>alínea ‘</w:t>
      </w:r>
      <w:r w:rsidR="00F341C9" w:rsidRPr="00812A0D">
        <w:rPr>
          <w:rFonts w:ascii="Bookman Old Style" w:hAnsi="Bookman Old Style"/>
          <w:bCs/>
          <w:color w:val="auto"/>
          <w:sz w:val="20"/>
          <w:szCs w:val="20"/>
        </w:rPr>
        <w:t>b</w:t>
      </w:r>
      <w:r w:rsidR="00F34784" w:rsidRPr="00812A0D">
        <w:rPr>
          <w:rFonts w:ascii="Bookman Old Style" w:hAnsi="Bookman Old Style"/>
          <w:bCs/>
          <w:color w:val="auto"/>
          <w:sz w:val="20"/>
          <w:szCs w:val="20"/>
        </w:rPr>
        <w:t xml:space="preserve">’ </w:t>
      </w:r>
      <w:r w:rsidR="00C223CC" w:rsidRPr="00812A0D">
        <w:rPr>
          <w:rFonts w:ascii="Bookman Old Style" w:hAnsi="Bookman Old Style"/>
          <w:bCs/>
          <w:color w:val="auto"/>
          <w:sz w:val="20"/>
          <w:szCs w:val="20"/>
        </w:rPr>
        <w:t>da Lei n. 14.133/2021</w:t>
      </w:r>
      <w:r w:rsidR="00F7723B" w:rsidRPr="00812A0D">
        <w:rPr>
          <w:rFonts w:ascii="Bookman Old Style" w:hAnsi="Bookman Old Style"/>
          <w:bCs/>
          <w:color w:val="auto"/>
          <w:sz w:val="20"/>
          <w:szCs w:val="20"/>
        </w:rPr>
        <w:t>)</w:t>
      </w:r>
      <w:r w:rsidR="00C223CC" w:rsidRPr="00812A0D">
        <w:rPr>
          <w:rFonts w:ascii="Bookman Old Style" w:hAnsi="Bookman Old Style"/>
          <w:bCs/>
          <w:color w:val="auto"/>
          <w:sz w:val="20"/>
          <w:szCs w:val="20"/>
        </w:rPr>
        <w:t>.</w:t>
      </w:r>
    </w:p>
    <w:p w14:paraId="254BF757" w14:textId="5D833E9A" w:rsidR="00172328" w:rsidRPr="00812A0D" w:rsidRDefault="00172328" w:rsidP="000E09DD">
      <w:pPr>
        <w:pStyle w:val="Nivel1"/>
        <w:numPr>
          <w:ilvl w:val="0"/>
          <w:numId w:val="0"/>
        </w:numPr>
        <w:spacing w:before="0" w:after="0" w:line="240" w:lineRule="auto"/>
        <w:ind w:left="567" w:hanging="567"/>
        <w:rPr>
          <w:rFonts w:ascii="Bookman Old Style" w:hAnsi="Bookman Old Style"/>
          <w:b w:val="0"/>
          <w:bCs/>
          <w:color w:val="auto"/>
          <w:sz w:val="20"/>
          <w:szCs w:val="20"/>
        </w:rPr>
      </w:pPr>
      <w:r w:rsidRPr="00812A0D">
        <w:rPr>
          <w:rFonts w:ascii="Bookman Old Style" w:hAnsi="Bookman Old Style"/>
          <w:b w:val="0"/>
          <w:bCs/>
          <w:color w:val="auto"/>
          <w:sz w:val="20"/>
          <w:szCs w:val="20"/>
        </w:rPr>
        <w:t xml:space="preserve"> </w:t>
      </w:r>
    </w:p>
    <w:p w14:paraId="4DFBA7E6" w14:textId="65F65A41" w:rsidR="007F4A17" w:rsidRPr="00812A0D" w:rsidRDefault="00204965" w:rsidP="000E09DD">
      <w:pPr>
        <w:pStyle w:val="PargrafodaLista"/>
        <w:spacing w:after="0" w:line="240" w:lineRule="auto"/>
        <w:ind w:left="567"/>
        <w:jc w:val="both"/>
        <w:rPr>
          <w:rFonts w:ascii="Bookman Old Style" w:hAnsi="Bookman Old Style" w:cs="Arial"/>
          <w:sz w:val="20"/>
          <w:szCs w:val="20"/>
        </w:rPr>
      </w:pPr>
      <w:bookmarkStart w:id="2" w:name="_GoBack"/>
      <w:r w:rsidRPr="00812A0D">
        <w:rPr>
          <w:rFonts w:ascii="Bookman Old Style" w:hAnsi="Bookman Old Style" w:cs="Arial"/>
          <w:sz w:val="20"/>
          <w:szCs w:val="20"/>
        </w:rPr>
        <w:t>Certamente que a preparação da equipe de licitação é absolutamente necessária, para a consecução de suas atividades de modo correto, e evitar falhas, prejuízos e responsabilizações. E como prevê a Constituição Federal no art. 37, caput, a eficiência é um dos princípios essenciais do setor governamental. Por isto que a Carta Magna determinou no art. 39, nos parágrafos 2º e 7º, que os entes federativos em seus três poderes, tanto na administração direta quanto indireta, ao elaborarem seus orçamentos, reservem recursos para contemplar isso. Doutro tanto, vale ressaltar que a própria legislação, à\ exemplo da Nova Lei Licitatória nº 14.133/21 também exige gestão por competência (art. 7º, caput), a escolha exclusiva de servidores qualificados (art. 7º, II) e o investimento na Preparação dos Agentes Públicos (arts. 18, §1º, X e art. 169, §3º, I, p.ex.). Valendo ressaltar também, que os órgãos de Controle Externo se pronunciam no sentido de que as irregularidades e ilegalidades acontecem em sua maioria, por falta de capacidade técnica/conhecimento. Importante frisar ainda, que as atividades dessas áreas de gestão estratégica da administração pública são altamente complexas, com peculiaridades muito específicas, em constante atualização e frequentemente questionadas.</w:t>
      </w:r>
    </w:p>
    <w:bookmarkEnd w:id="2"/>
    <w:p w14:paraId="36F14C86" w14:textId="77777777" w:rsidR="00204965" w:rsidRPr="00812A0D" w:rsidRDefault="00204965" w:rsidP="000E09DD">
      <w:pPr>
        <w:pStyle w:val="PargrafodaLista"/>
        <w:spacing w:after="0" w:line="240" w:lineRule="auto"/>
        <w:ind w:left="567"/>
        <w:jc w:val="both"/>
        <w:rPr>
          <w:rFonts w:ascii="Bookman Old Style" w:hAnsi="Bookman Old Style" w:cs="Arial"/>
          <w:sz w:val="20"/>
          <w:szCs w:val="20"/>
        </w:rPr>
      </w:pPr>
    </w:p>
    <w:p w14:paraId="16E86067" w14:textId="3AA096CA" w:rsidR="00FE71E3" w:rsidRPr="00812A0D" w:rsidRDefault="00FE71E3" w:rsidP="000E09DD">
      <w:pPr>
        <w:pStyle w:val="Nivel1"/>
        <w:spacing w:before="0" w:after="0" w:line="240" w:lineRule="auto"/>
        <w:ind w:left="567" w:hanging="567"/>
        <w:rPr>
          <w:rFonts w:ascii="Bookman Old Style" w:hAnsi="Bookman Old Style"/>
          <w:bCs/>
          <w:color w:val="auto"/>
          <w:sz w:val="20"/>
          <w:szCs w:val="20"/>
        </w:rPr>
      </w:pPr>
      <w:r w:rsidRPr="00812A0D">
        <w:rPr>
          <w:rFonts w:ascii="Bookman Old Style" w:hAnsi="Bookman Old Style"/>
          <w:bCs/>
          <w:color w:val="auto"/>
          <w:sz w:val="20"/>
          <w:szCs w:val="20"/>
        </w:rPr>
        <w:t>DESCRIÇÃO DA SOLUÇÃO COMO UM TODO CONSIDERADO O CICLO DE VIDA DO OBJETO</w:t>
      </w:r>
      <w:r w:rsidR="00EC0789" w:rsidRPr="00812A0D">
        <w:rPr>
          <w:rFonts w:ascii="Bookman Old Style" w:hAnsi="Bookman Old Style"/>
          <w:bCs/>
          <w:color w:val="auto"/>
          <w:sz w:val="20"/>
          <w:szCs w:val="20"/>
        </w:rPr>
        <w:t xml:space="preserve"> </w:t>
      </w:r>
      <w:r w:rsidR="00351640" w:rsidRPr="00812A0D">
        <w:rPr>
          <w:rFonts w:ascii="Bookman Old Style" w:hAnsi="Bookman Old Style"/>
          <w:bCs/>
          <w:color w:val="auto"/>
          <w:sz w:val="20"/>
          <w:szCs w:val="20"/>
        </w:rPr>
        <w:t xml:space="preserve">(art. 6º, </w:t>
      </w:r>
      <w:r w:rsidR="00EC0789" w:rsidRPr="00812A0D">
        <w:rPr>
          <w:rFonts w:ascii="Bookman Old Style" w:hAnsi="Bookman Old Style"/>
          <w:bCs/>
          <w:color w:val="auto"/>
          <w:sz w:val="20"/>
          <w:szCs w:val="20"/>
        </w:rPr>
        <w:t xml:space="preserve">inciso </w:t>
      </w:r>
      <w:r w:rsidR="00351640" w:rsidRPr="00812A0D">
        <w:rPr>
          <w:rFonts w:ascii="Bookman Old Style" w:hAnsi="Bookman Old Style"/>
          <w:bCs/>
          <w:color w:val="auto"/>
          <w:sz w:val="20"/>
          <w:szCs w:val="20"/>
        </w:rPr>
        <w:t xml:space="preserve">XXIII, </w:t>
      </w:r>
      <w:r w:rsidR="00EC0789" w:rsidRPr="00812A0D">
        <w:rPr>
          <w:rFonts w:ascii="Bookman Old Style" w:hAnsi="Bookman Old Style"/>
          <w:bCs/>
          <w:color w:val="auto"/>
          <w:sz w:val="20"/>
          <w:szCs w:val="20"/>
        </w:rPr>
        <w:t>alínea ‘</w:t>
      </w:r>
      <w:r w:rsidR="00351640" w:rsidRPr="00812A0D">
        <w:rPr>
          <w:rFonts w:ascii="Bookman Old Style" w:hAnsi="Bookman Old Style"/>
          <w:bCs/>
          <w:color w:val="auto"/>
          <w:sz w:val="20"/>
          <w:szCs w:val="20"/>
        </w:rPr>
        <w:t>c</w:t>
      </w:r>
      <w:r w:rsidR="00EC0789" w:rsidRPr="00812A0D">
        <w:rPr>
          <w:rFonts w:ascii="Bookman Old Style" w:hAnsi="Bookman Old Style"/>
          <w:bCs/>
          <w:color w:val="auto"/>
          <w:sz w:val="20"/>
          <w:szCs w:val="20"/>
        </w:rPr>
        <w:t>’</w:t>
      </w:r>
      <w:r w:rsidR="00351640" w:rsidRPr="00812A0D">
        <w:rPr>
          <w:rFonts w:ascii="Bookman Old Style" w:hAnsi="Bookman Old Style"/>
          <w:bCs/>
          <w:color w:val="auto"/>
          <w:sz w:val="20"/>
          <w:szCs w:val="20"/>
        </w:rPr>
        <w:t>)</w:t>
      </w:r>
    </w:p>
    <w:p w14:paraId="3974B97C" w14:textId="4C2EB555" w:rsidR="002910C7" w:rsidRPr="00812A0D" w:rsidRDefault="0042688A" w:rsidP="000E09DD">
      <w:pPr>
        <w:pStyle w:val="PargrafodaLista"/>
        <w:numPr>
          <w:ilvl w:val="1"/>
          <w:numId w:val="21"/>
        </w:numPr>
        <w:spacing w:after="0" w:line="240" w:lineRule="auto"/>
        <w:jc w:val="both"/>
        <w:rPr>
          <w:rFonts w:ascii="Bookman Old Style" w:hAnsi="Bookman Old Style" w:cs="Arial"/>
          <w:iCs/>
          <w:sz w:val="20"/>
          <w:szCs w:val="20"/>
        </w:rPr>
      </w:pPr>
      <w:r w:rsidRPr="00812A0D">
        <w:rPr>
          <w:rFonts w:ascii="Bookman Old Style" w:hAnsi="Bookman Old Style" w:cs="Arial"/>
          <w:iCs/>
          <w:sz w:val="20"/>
          <w:szCs w:val="20"/>
        </w:rPr>
        <w:t>Após a capacitação, a equipe estara</w:t>
      </w:r>
      <w:r w:rsidR="002910C7" w:rsidRPr="00812A0D">
        <w:rPr>
          <w:rFonts w:ascii="Bookman Old Style" w:hAnsi="Bookman Old Style" w:cs="Arial"/>
          <w:iCs/>
          <w:sz w:val="20"/>
          <w:szCs w:val="20"/>
        </w:rPr>
        <w:t xml:space="preserve"> apta a conduzir os procedimentos licitatórios em conformidade com as disposições legais estabelecidas na Lei 14.133/2021. Isso inclui seguir os novos procedimentos, critérios de julgamento e exigências previstos na legislação, garantindo a legalidade e transparência dos processos.</w:t>
      </w:r>
      <w:r w:rsidRPr="00812A0D">
        <w:rPr>
          <w:rFonts w:ascii="Bookman Old Style" w:hAnsi="Bookman Old Style" w:cs="Arial"/>
          <w:iCs/>
          <w:sz w:val="20"/>
          <w:szCs w:val="20"/>
        </w:rPr>
        <w:t xml:space="preserve"> </w:t>
      </w:r>
      <w:r w:rsidR="002910C7" w:rsidRPr="00812A0D">
        <w:rPr>
          <w:rFonts w:ascii="Bookman Old Style" w:hAnsi="Bookman Old Style" w:cs="Arial"/>
          <w:iCs/>
          <w:sz w:val="20"/>
          <w:szCs w:val="20"/>
        </w:rPr>
        <w:t>Isso inclui a redução de erros, o aumento da eficiência e a otimização dos resultados alcançados por meio das licitações.</w:t>
      </w:r>
    </w:p>
    <w:p w14:paraId="6D175071" w14:textId="6AE77C36" w:rsidR="002910C7" w:rsidRPr="00812A0D" w:rsidRDefault="002910C7" w:rsidP="000E09DD">
      <w:pPr>
        <w:pStyle w:val="PargrafodaLista"/>
        <w:numPr>
          <w:ilvl w:val="1"/>
          <w:numId w:val="21"/>
        </w:numPr>
        <w:spacing w:after="0" w:line="240" w:lineRule="auto"/>
        <w:jc w:val="both"/>
        <w:rPr>
          <w:rFonts w:ascii="Bookman Old Style" w:hAnsi="Bookman Old Style" w:cs="Arial"/>
          <w:iCs/>
          <w:sz w:val="20"/>
          <w:szCs w:val="20"/>
        </w:rPr>
      </w:pPr>
      <w:r w:rsidRPr="00812A0D">
        <w:rPr>
          <w:rFonts w:ascii="Bookman Old Style" w:hAnsi="Bookman Old Style" w:cs="Arial"/>
          <w:iCs/>
          <w:sz w:val="20"/>
          <w:szCs w:val="20"/>
        </w:rPr>
        <w:t xml:space="preserve">A capacitação da equipe </w:t>
      </w:r>
      <w:r w:rsidR="00BC4144" w:rsidRPr="00812A0D">
        <w:rPr>
          <w:rFonts w:ascii="Bookman Old Style" w:hAnsi="Bookman Old Style" w:cs="Arial"/>
          <w:iCs/>
          <w:sz w:val="20"/>
          <w:szCs w:val="20"/>
        </w:rPr>
        <w:t xml:space="preserve">contribui para </w:t>
      </w:r>
      <w:r w:rsidRPr="00812A0D">
        <w:rPr>
          <w:rFonts w:ascii="Bookman Old Style" w:hAnsi="Bookman Old Style" w:cs="Arial"/>
          <w:iCs/>
          <w:sz w:val="20"/>
          <w:szCs w:val="20"/>
        </w:rPr>
        <w:t>a transparência e integridade nos processos licitatórios. Os membros da equipe devem entender a importância da transparência na administração pública e estar comprometidos em seguir os princípios éticos e legais durante</w:t>
      </w:r>
      <w:r w:rsidR="00BC4144" w:rsidRPr="00812A0D">
        <w:rPr>
          <w:rFonts w:ascii="Bookman Old Style" w:hAnsi="Bookman Old Style" w:cs="Arial"/>
          <w:iCs/>
          <w:sz w:val="20"/>
          <w:szCs w:val="20"/>
        </w:rPr>
        <w:t xml:space="preserve"> todo o processo de contratação, evitando</w:t>
      </w:r>
      <w:r w:rsidRPr="00812A0D">
        <w:rPr>
          <w:rFonts w:ascii="Bookman Old Style" w:hAnsi="Bookman Old Style" w:cs="Arial"/>
          <w:iCs/>
          <w:sz w:val="20"/>
          <w:szCs w:val="20"/>
        </w:rPr>
        <w:t xml:space="preserve"> problemas legais, questionamentos e sanções decorrentes de práticas inadequadas.</w:t>
      </w:r>
    </w:p>
    <w:p w14:paraId="4C0D1871" w14:textId="0E93894A" w:rsidR="007F4A17" w:rsidRPr="00812A0D" w:rsidRDefault="007F4A17" w:rsidP="000E09DD">
      <w:pPr>
        <w:spacing w:after="0" w:line="240" w:lineRule="auto"/>
        <w:jc w:val="both"/>
        <w:rPr>
          <w:rFonts w:ascii="Bookman Old Style" w:hAnsi="Bookman Old Style" w:cs="Arial"/>
          <w:iCs/>
          <w:sz w:val="20"/>
          <w:szCs w:val="20"/>
        </w:rPr>
      </w:pPr>
    </w:p>
    <w:p w14:paraId="12000FE6" w14:textId="3649DB53" w:rsidR="00FF4094" w:rsidRPr="00812A0D" w:rsidRDefault="00FF4094" w:rsidP="000E09DD">
      <w:pPr>
        <w:pStyle w:val="Nivel1"/>
        <w:spacing w:before="0" w:after="0" w:line="240" w:lineRule="auto"/>
        <w:ind w:left="567" w:hanging="567"/>
        <w:rPr>
          <w:rFonts w:ascii="Bookman Old Style" w:hAnsi="Bookman Old Style"/>
          <w:bCs/>
          <w:color w:val="auto"/>
          <w:sz w:val="20"/>
          <w:szCs w:val="20"/>
        </w:rPr>
      </w:pPr>
      <w:r w:rsidRPr="00812A0D">
        <w:rPr>
          <w:rFonts w:ascii="Bookman Old Style" w:hAnsi="Bookman Old Style"/>
          <w:bCs/>
          <w:color w:val="auto"/>
          <w:sz w:val="20"/>
          <w:szCs w:val="20"/>
        </w:rPr>
        <w:t xml:space="preserve">REQUISITOS DA CONTRATAÇÃO (art. 6º, XXIII, </w:t>
      </w:r>
      <w:r w:rsidR="005F67A2" w:rsidRPr="00812A0D">
        <w:rPr>
          <w:rFonts w:ascii="Bookman Old Style" w:hAnsi="Bookman Old Style"/>
          <w:bCs/>
          <w:color w:val="auto"/>
          <w:sz w:val="20"/>
          <w:szCs w:val="20"/>
        </w:rPr>
        <w:t>alínea ‘</w:t>
      </w:r>
      <w:r w:rsidRPr="00812A0D">
        <w:rPr>
          <w:rFonts w:ascii="Bookman Old Style" w:hAnsi="Bookman Old Style"/>
          <w:bCs/>
          <w:color w:val="auto"/>
          <w:sz w:val="20"/>
          <w:szCs w:val="20"/>
        </w:rPr>
        <w:t>d</w:t>
      </w:r>
      <w:r w:rsidR="005F67A2" w:rsidRPr="00812A0D">
        <w:rPr>
          <w:rFonts w:ascii="Bookman Old Style" w:hAnsi="Bookman Old Style"/>
          <w:bCs/>
          <w:color w:val="auto"/>
          <w:sz w:val="20"/>
          <w:szCs w:val="20"/>
        </w:rPr>
        <w:t>’</w:t>
      </w:r>
      <w:r w:rsidRPr="00812A0D">
        <w:rPr>
          <w:rFonts w:ascii="Bookman Old Style" w:hAnsi="Bookman Old Style"/>
          <w:bCs/>
          <w:color w:val="auto"/>
          <w:sz w:val="20"/>
          <w:szCs w:val="20"/>
        </w:rPr>
        <w:t xml:space="preserve"> </w:t>
      </w:r>
      <w:r w:rsidR="005F67A2" w:rsidRPr="00812A0D">
        <w:rPr>
          <w:rFonts w:ascii="Bookman Old Style" w:hAnsi="Bookman Old Style"/>
          <w:bCs/>
          <w:color w:val="auto"/>
          <w:sz w:val="20"/>
          <w:szCs w:val="20"/>
        </w:rPr>
        <w:t>da Lei nº 14.133/21</w:t>
      </w:r>
      <w:r w:rsidR="00EF765F" w:rsidRPr="00812A0D">
        <w:rPr>
          <w:rFonts w:ascii="Bookman Old Style" w:hAnsi="Bookman Old Style"/>
          <w:bCs/>
          <w:color w:val="auto"/>
          <w:sz w:val="20"/>
          <w:szCs w:val="20"/>
        </w:rPr>
        <w:t>)</w:t>
      </w:r>
    </w:p>
    <w:p w14:paraId="279B9DC0" w14:textId="5F2BCC5A" w:rsidR="008D57D7" w:rsidRPr="00812A0D" w:rsidRDefault="007F4A17" w:rsidP="000E09DD">
      <w:pPr>
        <w:widowControl w:val="0"/>
        <w:pBdr>
          <w:top w:val="nil"/>
          <w:left w:val="nil"/>
          <w:bottom w:val="nil"/>
          <w:right w:val="nil"/>
          <w:between w:val="nil"/>
        </w:pBdr>
        <w:spacing w:line="240" w:lineRule="auto"/>
        <w:ind w:left="138"/>
        <w:jc w:val="both"/>
        <w:rPr>
          <w:rFonts w:ascii="Bookman Old Style" w:eastAsia="Century Gothic" w:hAnsi="Bookman Old Style" w:cs="Century Gothic"/>
          <w:sz w:val="20"/>
          <w:szCs w:val="20"/>
        </w:rPr>
      </w:pPr>
      <w:r w:rsidRPr="00812A0D">
        <w:rPr>
          <w:rFonts w:ascii="Bookman Old Style" w:hAnsi="Bookman Old Style" w:cs="Arial"/>
          <w:iCs/>
          <w:sz w:val="20"/>
          <w:szCs w:val="20"/>
        </w:rPr>
        <w:t xml:space="preserve"> </w:t>
      </w:r>
      <w:r w:rsidR="008D57D7" w:rsidRPr="00812A0D">
        <w:rPr>
          <w:rFonts w:ascii="Bookman Old Style" w:eastAsia="Century Gothic" w:hAnsi="Bookman Old Style" w:cs="Century Gothic"/>
          <w:sz w:val="20"/>
          <w:szCs w:val="20"/>
        </w:rPr>
        <w:t>A empresa contratada deve possuir experiência na realização de capacitações para equipes de licitação e conhecimento específic</w:t>
      </w:r>
      <w:r w:rsidR="008D57D7" w:rsidRPr="00812A0D">
        <w:rPr>
          <w:rFonts w:ascii="Bookman Old Style" w:eastAsia="Century Gothic" w:hAnsi="Bookman Old Style" w:cs="Century Gothic"/>
          <w:sz w:val="20"/>
          <w:szCs w:val="20"/>
        </w:rPr>
        <w:t xml:space="preserve">o sobre a nova Lei 14.133/2021. </w:t>
      </w:r>
      <w:r w:rsidR="008D57D7" w:rsidRPr="00812A0D">
        <w:rPr>
          <w:rFonts w:ascii="Bookman Old Style" w:eastAsia="Century Gothic" w:hAnsi="Bookman Old Style" w:cs="Century Gothic"/>
          <w:sz w:val="20"/>
          <w:szCs w:val="20"/>
        </w:rPr>
        <w:t>A equipe responsável por ministrar o treinamento deve ser composta por profissionais qualificados e especializados na área de licitações e contratos administrativos, preferencialmente com formação acadêmica e experiência prática na área.</w:t>
      </w:r>
      <w:r w:rsidR="008D57D7" w:rsidRPr="00812A0D">
        <w:rPr>
          <w:rFonts w:ascii="Bookman Old Style" w:eastAsia="Century Gothic" w:hAnsi="Bookman Old Style" w:cs="Century Gothic"/>
          <w:sz w:val="20"/>
          <w:szCs w:val="20"/>
        </w:rPr>
        <w:t xml:space="preserve"> Apresentar</w:t>
      </w:r>
      <w:r w:rsidR="008D57D7" w:rsidRPr="00812A0D">
        <w:rPr>
          <w:rFonts w:ascii="Bookman Old Style" w:eastAsia="Century Gothic" w:hAnsi="Bookman Old Style" w:cs="Century Gothic"/>
          <w:sz w:val="20"/>
          <w:szCs w:val="20"/>
        </w:rPr>
        <w:t xml:space="preserve"> um plano de capacitação detalhado, incluindo um conteúdo programático abrangente que contemple os principais aspectos da nova lei, como procedimentos licitatórios, critérios de julgamento, forma</w:t>
      </w:r>
      <w:r w:rsidR="008D57D7" w:rsidRPr="00812A0D">
        <w:rPr>
          <w:rFonts w:ascii="Bookman Old Style" w:eastAsia="Century Gothic" w:hAnsi="Bookman Old Style" w:cs="Century Gothic"/>
          <w:sz w:val="20"/>
          <w:szCs w:val="20"/>
        </w:rPr>
        <w:t>s de contratação, entre outros. A</w:t>
      </w:r>
      <w:r w:rsidR="008D57D7" w:rsidRPr="00812A0D">
        <w:rPr>
          <w:rFonts w:ascii="Bookman Old Style" w:eastAsia="Century Gothic" w:hAnsi="Bookman Old Style" w:cs="Century Gothic"/>
          <w:sz w:val="20"/>
          <w:szCs w:val="20"/>
        </w:rPr>
        <w:t xml:space="preserve"> empresa deve fornecer material didático de qualidade, como apostilas, manuais, vídeos explicativos, entre outros recursos, que auxiliem no processo de aprendizagem e sirvam como material de consulta para os pa</w:t>
      </w:r>
      <w:r w:rsidR="008D57D7" w:rsidRPr="00812A0D">
        <w:rPr>
          <w:rFonts w:ascii="Bookman Old Style" w:eastAsia="Century Gothic" w:hAnsi="Bookman Old Style" w:cs="Century Gothic"/>
          <w:sz w:val="20"/>
          <w:szCs w:val="20"/>
        </w:rPr>
        <w:t>rticipantes após o treinamento.</w:t>
      </w:r>
    </w:p>
    <w:p w14:paraId="06C4AD70" w14:textId="70BE8836" w:rsidR="00AB4F7D" w:rsidRPr="00812A0D" w:rsidRDefault="00090F53" w:rsidP="000E09DD">
      <w:pPr>
        <w:widowControl w:val="0"/>
        <w:pBdr>
          <w:top w:val="nil"/>
          <w:left w:val="nil"/>
          <w:bottom w:val="nil"/>
          <w:right w:val="nil"/>
          <w:between w:val="nil"/>
        </w:pBdr>
        <w:spacing w:line="240" w:lineRule="auto"/>
        <w:ind w:left="138"/>
        <w:jc w:val="both"/>
        <w:rPr>
          <w:rFonts w:ascii="Bookman Old Style" w:eastAsia="Century Gothic" w:hAnsi="Bookman Old Style" w:cs="Century Gothic"/>
          <w:sz w:val="20"/>
          <w:szCs w:val="20"/>
        </w:rPr>
      </w:pPr>
      <w:r w:rsidRPr="00812A0D">
        <w:rPr>
          <w:rFonts w:ascii="Bookman Old Style" w:hAnsi="Bookman Old Style"/>
          <w:b/>
          <w:sz w:val="20"/>
          <w:szCs w:val="20"/>
        </w:rPr>
        <w:t xml:space="preserve">4.1. </w:t>
      </w:r>
      <w:r w:rsidR="00AB4F7D" w:rsidRPr="00812A0D">
        <w:rPr>
          <w:rFonts w:ascii="Bookman Old Style" w:hAnsi="Bookman Old Style"/>
          <w:b/>
          <w:sz w:val="20"/>
          <w:szCs w:val="20"/>
        </w:rPr>
        <w:t>MODELO DE EXECUÇÃO</w:t>
      </w:r>
      <w:r w:rsidR="004B227B" w:rsidRPr="00812A0D">
        <w:rPr>
          <w:rFonts w:ascii="Bookman Old Style" w:hAnsi="Bookman Old Style"/>
          <w:b/>
          <w:sz w:val="20"/>
          <w:szCs w:val="20"/>
        </w:rPr>
        <w:t xml:space="preserve"> CONTRATUAL</w:t>
      </w:r>
      <w:r w:rsidR="00AB4F7D" w:rsidRPr="00812A0D">
        <w:rPr>
          <w:rFonts w:ascii="Bookman Old Style" w:hAnsi="Bookman Old Style"/>
          <w:sz w:val="20"/>
          <w:szCs w:val="20"/>
        </w:rPr>
        <w:t xml:space="preserve"> (arts. 6º, XXIII, alínea “e</w:t>
      </w:r>
      <w:r w:rsidR="000A7A14" w:rsidRPr="00812A0D">
        <w:rPr>
          <w:rFonts w:ascii="Bookman Old Style" w:hAnsi="Bookman Old Style"/>
          <w:sz w:val="20"/>
          <w:szCs w:val="20"/>
        </w:rPr>
        <w:t xml:space="preserve">” </w:t>
      </w:r>
      <w:r w:rsidR="00AB4F7D" w:rsidRPr="00812A0D">
        <w:rPr>
          <w:rFonts w:ascii="Bookman Old Style" w:hAnsi="Bookman Old Style"/>
          <w:sz w:val="20"/>
          <w:szCs w:val="20"/>
        </w:rPr>
        <w:t>da Lei n. 14.133/2021)</w:t>
      </w:r>
      <w:r w:rsidR="004B227B" w:rsidRPr="00812A0D">
        <w:rPr>
          <w:rFonts w:ascii="Bookman Old Style" w:hAnsi="Bookman Old Style"/>
          <w:sz w:val="20"/>
          <w:szCs w:val="20"/>
        </w:rPr>
        <w:t>.</w:t>
      </w:r>
    </w:p>
    <w:p w14:paraId="3373825C" w14:textId="7CC4BAC9" w:rsidR="00090F53" w:rsidRPr="00812A0D" w:rsidRDefault="00C44B2A" w:rsidP="000E09DD">
      <w:pPr>
        <w:pStyle w:val="Nivel2"/>
        <w:spacing w:before="0" w:after="0" w:line="240" w:lineRule="auto"/>
        <w:rPr>
          <w:rFonts w:ascii="Bookman Old Style" w:hAnsi="Bookman Old Style"/>
          <w:iCs/>
          <w:color w:val="auto"/>
          <w:sz w:val="20"/>
          <w:szCs w:val="20"/>
        </w:rPr>
      </w:pPr>
      <w:r w:rsidRPr="00812A0D">
        <w:rPr>
          <w:rFonts w:ascii="Bookman Old Style" w:hAnsi="Bookman Old Style"/>
          <w:iCs/>
          <w:color w:val="auto"/>
          <w:sz w:val="20"/>
          <w:szCs w:val="20"/>
        </w:rPr>
        <w:t>O</w:t>
      </w:r>
      <w:r w:rsidR="007F4A17" w:rsidRPr="00812A0D">
        <w:rPr>
          <w:rFonts w:ascii="Bookman Old Style" w:hAnsi="Bookman Old Style"/>
          <w:iCs/>
          <w:color w:val="auto"/>
          <w:sz w:val="20"/>
          <w:szCs w:val="20"/>
        </w:rPr>
        <w:t xml:space="preserve">s serviços que exigirão atividades presenciais, serão iniciados na conformidade da agenda previamente definida </w:t>
      </w:r>
      <w:r w:rsidR="008D57D7" w:rsidRPr="00812A0D">
        <w:rPr>
          <w:rFonts w:ascii="Bookman Old Style" w:hAnsi="Bookman Old Style"/>
          <w:iCs/>
          <w:color w:val="auto"/>
          <w:sz w:val="20"/>
          <w:szCs w:val="20"/>
        </w:rPr>
        <w:t>(inicio 09/04/2024 – 12/04/2024).</w:t>
      </w:r>
    </w:p>
    <w:p w14:paraId="37D4E694" w14:textId="77777777" w:rsidR="007F4A17" w:rsidRPr="00812A0D" w:rsidRDefault="007F4A17" w:rsidP="000E09DD">
      <w:pPr>
        <w:pStyle w:val="Nivel2"/>
        <w:spacing w:before="0" w:after="0" w:line="240" w:lineRule="auto"/>
        <w:rPr>
          <w:rFonts w:ascii="Bookman Old Style" w:hAnsi="Bookman Old Style"/>
          <w:iCs/>
          <w:color w:val="auto"/>
          <w:sz w:val="20"/>
          <w:szCs w:val="20"/>
        </w:rPr>
      </w:pPr>
      <w:r w:rsidRPr="00812A0D">
        <w:rPr>
          <w:rFonts w:ascii="Bookman Old Style" w:hAnsi="Bookman Old Style"/>
          <w:iCs/>
          <w:color w:val="auto"/>
          <w:sz w:val="20"/>
          <w:szCs w:val="20"/>
        </w:rPr>
        <w:t>Serviços como suporte técnico e acesso à Plataforma de Streaming Unyflex, serão disponibilizados em até 2(dois) dias úteis após a formalização do contrato.</w:t>
      </w:r>
    </w:p>
    <w:p w14:paraId="63D3B69A" w14:textId="77777777" w:rsidR="002B5EAA" w:rsidRPr="00812A0D" w:rsidRDefault="00B66F2F" w:rsidP="000E09DD">
      <w:pPr>
        <w:shd w:val="clear" w:color="auto" w:fill="FFFFFF"/>
        <w:jc w:val="both"/>
        <w:rPr>
          <w:rFonts w:ascii="Bookman Old Style" w:hAnsi="Bookman Old Style" w:cs="Arial"/>
          <w:color w:val="202124"/>
          <w:sz w:val="20"/>
          <w:szCs w:val="20"/>
        </w:rPr>
      </w:pPr>
      <w:r w:rsidRPr="00812A0D">
        <w:rPr>
          <w:rFonts w:ascii="Bookman Old Style" w:hAnsi="Bookman Old Style"/>
          <w:bCs/>
          <w:iCs/>
          <w:sz w:val="20"/>
          <w:szCs w:val="20"/>
        </w:rPr>
        <w:t>Em havendo atendimentos ou aulas presenciais, estes ocorrerão no seguinte endereço:</w:t>
      </w:r>
      <w:r w:rsidR="002B5EAA" w:rsidRPr="00812A0D">
        <w:rPr>
          <w:rFonts w:ascii="Bookman Old Style" w:hAnsi="Bookman Old Style"/>
          <w:bCs/>
          <w:iCs/>
          <w:sz w:val="20"/>
          <w:szCs w:val="20"/>
        </w:rPr>
        <w:br/>
      </w:r>
      <w:r w:rsidR="002B5EAA" w:rsidRPr="00812A0D">
        <w:rPr>
          <w:rStyle w:val="lrzxr"/>
          <w:rFonts w:ascii="Bookman Old Style" w:hAnsi="Bookman Old Style" w:cs="Arial"/>
          <w:color w:val="202124"/>
          <w:sz w:val="20"/>
          <w:szCs w:val="20"/>
        </w:rPr>
        <w:t>R. Voluntários da Pátria, 547 - Centro, Curitiba - PR, 80020-000</w:t>
      </w:r>
    </w:p>
    <w:p w14:paraId="3E29CD26" w14:textId="06090B1B" w:rsidR="00B66F2F" w:rsidRPr="00812A0D" w:rsidRDefault="002B5EAA" w:rsidP="000E09DD">
      <w:pPr>
        <w:shd w:val="clear" w:color="auto" w:fill="FFFFFF"/>
        <w:jc w:val="both"/>
        <w:rPr>
          <w:rFonts w:ascii="Bookman Old Style" w:hAnsi="Bookman Old Style" w:cs="Arial"/>
          <w:color w:val="202124"/>
          <w:sz w:val="20"/>
          <w:szCs w:val="20"/>
        </w:rPr>
      </w:pPr>
      <w:hyperlink r:id="rId11" w:history="1">
        <w:r w:rsidRPr="00812A0D">
          <w:rPr>
            <w:rStyle w:val="Hyperlink"/>
            <w:rFonts w:ascii="Bookman Old Style" w:hAnsi="Bookman Old Style"/>
            <w:b/>
            <w:bCs/>
            <w:sz w:val="20"/>
            <w:szCs w:val="20"/>
          </w:rPr>
          <w:t>Telefone</w:t>
        </w:r>
      </w:hyperlink>
      <w:r w:rsidRPr="00812A0D">
        <w:rPr>
          <w:rStyle w:val="w8qarf"/>
          <w:rFonts w:ascii="Bookman Old Style" w:hAnsi="Bookman Old Style" w:cs="Arial"/>
          <w:b/>
          <w:bCs/>
          <w:color w:val="202124"/>
          <w:sz w:val="20"/>
          <w:szCs w:val="20"/>
        </w:rPr>
        <w:t>: </w:t>
      </w:r>
      <w:hyperlink r:id="rId12" w:history="1">
        <w:r w:rsidRPr="00812A0D">
          <w:rPr>
            <w:rStyle w:val="Hyperlink"/>
            <w:rFonts w:ascii="Bookman Old Style" w:hAnsi="Bookman Old Style"/>
            <w:color w:val="1A0DAB"/>
            <w:sz w:val="20"/>
            <w:szCs w:val="20"/>
          </w:rPr>
          <w:t>(41) 3405-3501</w:t>
        </w:r>
      </w:hyperlink>
    </w:p>
    <w:p w14:paraId="44D26658" w14:textId="77777777" w:rsidR="00C44B2A" w:rsidRPr="00812A0D" w:rsidRDefault="00C44B2A" w:rsidP="000E09DD">
      <w:pPr>
        <w:pStyle w:val="Nivel2"/>
        <w:spacing w:before="0" w:after="0" w:line="240" w:lineRule="auto"/>
        <w:rPr>
          <w:rFonts w:ascii="Bookman Old Style" w:hAnsi="Bookman Old Style"/>
          <w:bCs/>
          <w:iCs/>
          <w:color w:val="auto"/>
          <w:sz w:val="20"/>
          <w:szCs w:val="20"/>
        </w:rPr>
      </w:pPr>
    </w:p>
    <w:p w14:paraId="05F0C128" w14:textId="4A1D48E4" w:rsidR="00B01BBC" w:rsidRPr="00812A0D" w:rsidRDefault="009B1605" w:rsidP="000E09DD">
      <w:pPr>
        <w:pStyle w:val="Nivel1"/>
        <w:numPr>
          <w:ilvl w:val="0"/>
          <w:numId w:val="2"/>
        </w:numPr>
        <w:spacing w:before="0" w:after="0" w:line="240" w:lineRule="auto"/>
        <w:ind w:left="567" w:hanging="567"/>
        <w:rPr>
          <w:rFonts w:ascii="Bookman Old Style" w:hAnsi="Bookman Old Style"/>
          <w:iCs/>
          <w:color w:val="auto"/>
          <w:sz w:val="20"/>
          <w:szCs w:val="20"/>
        </w:rPr>
      </w:pPr>
      <w:r w:rsidRPr="00812A0D">
        <w:rPr>
          <w:rFonts w:ascii="Bookman Old Style" w:hAnsi="Bookman Old Style"/>
          <w:iCs/>
          <w:color w:val="auto"/>
          <w:sz w:val="20"/>
          <w:szCs w:val="20"/>
        </w:rPr>
        <w:t xml:space="preserve">SERVIÇOS e </w:t>
      </w:r>
      <w:r w:rsidR="00B01BBC" w:rsidRPr="00812A0D">
        <w:rPr>
          <w:rFonts w:ascii="Bookman Old Style" w:hAnsi="Bookman Old Style"/>
          <w:iCs/>
          <w:color w:val="auto"/>
          <w:sz w:val="20"/>
          <w:szCs w:val="20"/>
        </w:rPr>
        <w:t>MATERIAIS A SEREM DISPONIBILIZADOS</w:t>
      </w:r>
    </w:p>
    <w:p w14:paraId="60824192" w14:textId="742F4C87" w:rsidR="009B1605" w:rsidRPr="00812A0D" w:rsidRDefault="00B01BBC" w:rsidP="000E09DD">
      <w:pPr>
        <w:pStyle w:val="Nivel2"/>
        <w:numPr>
          <w:ilvl w:val="1"/>
          <w:numId w:val="24"/>
        </w:numPr>
        <w:spacing w:before="0" w:after="0" w:line="240" w:lineRule="auto"/>
        <w:ind w:left="567" w:hanging="567"/>
        <w:rPr>
          <w:rFonts w:ascii="Bookman Old Style" w:hAnsi="Bookman Old Style"/>
          <w:bCs/>
          <w:iCs/>
          <w:color w:val="auto"/>
          <w:sz w:val="20"/>
          <w:szCs w:val="20"/>
        </w:rPr>
      </w:pPr>
      <w:r w:rsidRPr="00812A0D">
        <w:rPr>
          <w:rFonts w:ascii="Bookman Old Style" w:hAnsi="Bookman Old Style"/>
          <w:bCs/>
          <w:iCs/>
          <w:color w:val="auto"/>
          <w:sz w:val="20"/>
          <w:szCs w:val="20"/>
        </w:rPr>
        <w:t>Para a perfeita execução dos serviços, a Contratada deverá disponibilizar</w:t>
      </w:r>
      <w:r w:rsidR="009B1605" w:rsidRPr="00812A0D">
        <w:rPr>
          <w:rFonts w:ascii="Bookman Old Style" w:hAnsi="Bookman Old Style"/>
          <w:bCs/>
          <w:iCs/>
          <w:color w:val="auto"/>
          <w:sz w:val="20"/>
          <w:szCs w:val="20"/>
        </w:rPr>
        <w:t xml:space="preserve">: </w:t>
      </w:r>
    </w:p>
    <w:p w14:paraId="1892E355" w14:textId="5795152E" w:rsidR="00090F53" w:rsidRPr="00812A0D" w:rsidRDefault="009B1605" w:rsidP="000E09DD">
      <w:pPr>
        <w:pStyle w:val="Nivel1"/>
        <w:numPr>
          <w:ilvl w:val="0"/>
          <w:numId w:val="0"/>
        </w:numPr>
        <w:spacing w:before="0" w:after="0" w:line="240" w:lineRule="auto"/>
        <w:rPr>
          <w:rFonts w:ascii="Bookman Old Style" w:hAnsi="Bookman Old Style"/>
          <w:b w:val="0"/>
          <w:noProof/>
          <w:color w:val="auto"/>
          <w:sz w:val="20"/>
          <w:szCs w:val="20"/>
        </w:rPr>
      </w:pPr>
      <w:r w:rsidRPr="00812A0D">
        <w:rPr>
          <w:rFonts w:ascii="Bookman Old Style" w:hAnsi="Bookman Old Style"/>
          <w:b w:val="0"/>
          <w:noProof/>
          <w:color w:val="auto"/>
          <w:sz w:val="20"/>
          <w:szCs w:val="20"/>
        </w:rPr>
        <w:t xml:space="preserve"> </w:t>
      </w:r>
      <w:r w:rsidR="008D57D7" w:rsidRPr="00812A0D">
        <w:rPr>
          <w:rFonts w:ascii="Bookman Old Style" w:hAnsi="Bookman Old Style"/>
          <w:b w:val="0"/>
          <w:noProof/>
          <w:color w:val="auto"/>
          <w:sz w:val="20"/>
          <w:szCs w:val="20"/>
        </w:rPr>
        <w:t xml:space="preserve">51.1 </w:t>
      </w:r>
      <w:r w:rsidRPr="00812A0D">
        <w:rPr>
          <w:rFonts w:ascii="Bookman Old Style" w:hAnsi="Bookman Old Style"/>
          <w:b w:val="0"/>
          <w:noProof/>
          <w:color w:val="auto"/>
          <w:sz w:val="20"/>
          <w:szCs w:val="20"/>
        </w:rPr>
        <w:t xml:space="preserve">Professores Especialistas: O Corpo Docente que ministra o Ensino  deve ser formado por Especialistas no assunto, com formação academica especifica e com vasta experiência no respectivo tema. </w:t>
      </w:r>
    </w:p>
    <w:p w14:paraId="7F80FD6D" w14:textId="65A482F2" w:rsidR="009B1605" w:rsidRPr="00812A0D" w:rsidRDefault="009B1605" w:rsidP="000E09DD">
      <w:pPr>
        <w:pStyle w:val="Nivel1"/>
        <w:numPr>
          <w:ilvl w:val="0"/>
          <w:numId w:val="0"/>
        </w:numPr>
        <w:spacing w:before="0" w:after="0" w:line="240" w:lineRule="auto"/>
        <w:rPr>
          <w:rFonts w:ascii="Bookman Old Style" w:hAnsi="Bookman Old Style"/>
          <w:b w:val="0"/>
          <w:color w:val="auto"/>
          <w:sz w:val="20"/>
          <w:szCs w:val="20"/>
        </w:rPr>
      </w:pPr>
      <w:r w:rsidRPr="00812A0D">
        <w:rPr>
          <w:rFonts w:ascii="Bookman Old Style" w:hAnsi="Bookman Old Style"/>
          <w:b w:val="0"/>
          <w:color w:val="auto"/>
          <w:sz w:val="20"/>
          <w:szCs w:val="20"/>
        </w:rPr>
        <w:t xml:space="preserve"> </w:t>
      </w:r>
      <w:r w:rsidR="00090F53" w:rsidRPr="00812A0D">
        <w:rPr>
          <w:rFonts w:ascii="Bookman Old Style" w:hAnsi="Bookman Old Style"/>
          <w:b w:val="0"/>
          <w:color w:val="auto"/>
          <w:sz w:val="20"/>
          <w:szCs w:val="20"/>
        </w:rPr>
        <w:t>51.2 Suporte</w:t>
      </w:r>
      <w:r w:rsidRPr="00812A0D">
        <w:rPr>
          <w:rFonts w:ascii="Bookman Old Style" w:hAnsi="Bookman Old Style"/>
          <w:b w:val="0"/>
          <w:color w:val="auto"/>
          <w:sz w:val="20"/>
          <w:szCs w:val="20"/>
        </w:rPr>
        <w:t xml:space="preserve">: </w:t>
      </w:r>
      <w:r w:rsidRPr="00812A0D">
        <w:rPr>
          <w:rFonts w:ascii="Bookman Old Style" w:hAnsi="Bookman Old Style"/>
          <w:b w:val="0"/>
          <w:noProof/>
          <w:color w:val="auto"/>
          <w:sz w:val="20"/>
          <w:szCs w:val="20"/>
        </w:rPr>
        <w:t xml:space="preserve">Desde a recepção e matrícula dos alunos indicados </w:t>
      </w:r>
      <w:r w:rsidR="00090F53" w:rsidRPr="00812A0D">
        <w:rPr>
          <w:rFonts w:ascii="Bookman Old Style" w:hAnsi="Bookman Old Style"/>
          <w:b w:val="0"/>
          <w:noProof/>
          <w:color w:val="auto"/>
          <w:sz w:val="20"/>
          <w:szCs w:val="20"/>
        </w:rPr>
        <w:t xml:space="preserve">pela Contratante, assim como os </w:t>
      </w:r>
      <w:r w:rsidRPr="00812A0D">
        <w:rPr>
          <w:rFonts w:ascii="Bookman Old Style" w:hAnsi="Bookman Old Style"/>
          <w:b w:val="0"/>
          <w:noProof/>
          <w:color w:val="auto"/>
          <w:sz w:val="20"/>
          <w:szCs w:val="20"/>
        </w:rPr>
        <w:t>respectivos registros individualizados, esclarecimentos necessários, acompanhamento do desempenho estudantil, avaliações e certificações, serão atendidos e encaminhados pela Secretaria Acadêmica da Contratada. Tanto o próprio aluno quanto os gestores e fiscais ligados ao Contratante, poderão ter acesso aos dados, indicadores e extratos digitais, protejendo-se tais dados, no entanto, em conformidade com a LGPD. Faz parte também do Suporte, esclarecimentos</w:t>
      </w:r>
      <w:r w:rsidRPr="00812A0D">
        <w:rPr>
          <w:rFonts w:ascii="Bookman Old Style" w:hAnsi="Bookman Old Style"/>
          <w:b w:val="0"/>
          <w:color w:val="auto"/>
          <w:sz w:val="20"/>
          <w:szCs w:val="20"/>
        </w:rPr>
        <w:t xml:space="preserve"> sobre TIC-Tecnologia da Informação e Comunicação e outras dúvidas da Secretaria Acadêmica.</w:t>
      </w:r>
    </w:p>
    <w:p w14:paraId="5BE8BA13" w14:textId="322F6CBE" w:rsidR="008D57D7" w:rsidRPr="00812A0D" w:rsidRDefault="008D57D7" w:rsidP="000E09DD">
      <w:pPr>
        <w:widowControl w:val="0"/>
        <w:pBdr>
          <w:top w:val="nil"/>
          <w:left w:val="nil"/>
          <w:bottom w:val="nil"/>
          <w:right w:val="nil"/>
          <w:between w:val="nil"/>
        </w:pBdr>
        <w:spacing w:line="240" w:lineRule="auto"/>
        <w:ind w:left="60"/>
        <w:jc w:val="both"/>
        <w:rPr>
          <w:rFonts w:ascii="Bookman Old Style" w:eastAsia="Century Gothic" w:hAnsi="Bookman Old Style" w:cs="Century Gothic"/>
          <w:sz w:val="20"/>
          <w:szCs w:val="20"/>
        </w:rPr>
      </w:pPr>
      <w:r w:rsidRPr="00812A0D">
        <w:rPr>
          <w:rFonts w:ascii="Bookman Old Style" w:hAnsi="Bookman Old Style"/>
          <w:noProof/>
          <w:sz w:val="20"/>
          <w:szCs w:val="20"/>
        </w:rPr>
        <w:t xml:space="preserve">5.1.3 </w:t>
      </w:r>
      <w:r w:rsidR="009B1605" w:rsidRPr="00812A0D">
        <w:rPr>
          <w:rFonts w:ascii="Bookman Old Style" w:hAnsi="Bookman Old Style"/>
          <w:noProof/>
          <w:sz w:val="20"/>
          <w:szCs w:val="20"/>
        </w:rPr>
        <w:t>Certificados: Ao aluno que concluir cada curso online, será fornecido pela Contratada os respectivos Certificados, código de segurança e rastreio com homologação da Faculdade Unypública,  IES credenciada no MEC com Nota 5 em Gestão Pública, eis que a Unyflex é seu segmento de Capacitação e Extensão.</w:t>
      </w:r>
      <w:r w:rsidRPr="00812A0D">
        <w:rPr>
          <w:rFonts w:ascii="Bookman Old Style" w:hAnsi="Bookman Old Style"/>
          <w:b/>
          <w:noProof/>
          <w:sz w:val="20"/>
          <w:szCs w:val="20"/>
        </w:rPr>
        <w:br/>
      </w:r>
      <w:r w:rsidRPr="00812A0D">
        <w:rPr>
          <w:rFonts w:ascii="Bookman Old Style" w:eastAsia="Century Gothic" w:hAnsi="Bookman Old Style" w:cs="Century Gothic"/>
          <w:sz w:val="20"/>
          <w:szCs w:val="20"/>
        </w:rPr>
        <w:t xml:space="preserve">5.1.4 </w:t>
      </w:r>
      <w:r w:rsidRPr="00812A0D">
        <w:rPr>
          <w:rFonts w:ascii="Bookman Old Style" w:eastAsia="Century Gothic" w:hAnsi="Bookman Old Style" w:cs="Century Gothic"/>
          <w:sz w:val="20"/>
          <w:szCs w:val="20"/>
        </w:rPr>
        <w:t>A empresa deve fornecer material didático de qualidade, como apostilas, manuais, vídeos explicativos, entre outros recursos, que auxiliem no processo de aprendizagem e sirvam como material de consulta para os participantes após o treinamento.</w:t>
      </w:r>
    </w:p>
    <w:p w14:paraId="6AFC7F25" w14:textId="65ADE9A1" w:rsidR="009B1605" w:rsidRPr="00812A0D" w:rsidRDefault="009B1605" w:rsidP="000E09DD">
      <w:pPr>
        <w:pStyle w:val="Nivel1"/>
        <w:numPr>
          <w:ilvl w:val="0"/>
          <w:numId w:val="0"/>
        </w:numPr>
        <w:spacing w:before="0" w:after="0" w:line="240" w:lineRule="auto"/>
        <w:ind w:left="567" w:hanging="567"/>
        <w:rPr>
          <w:rFonts w:ascii="Bookman Old Style" w:hAnsi="Bookman Old Style"/>
          <w:b w:val="0"/>
          <w:noProof/>
          <w:color w:val="auto"/>
          <w:sz w:val="20"/>
          <w:szCs w:val="20"/>
        </w:rPr>
      </w:pPr>
    </w:p>
    <w:p w14:paraId="28B581F4" w14:textId="77777777" w:rsidR="009B1605" w:rsidRPr="00812A0D" w:rsidRDefault="009B1605" w:rsidP="000E09DD">
      <w:pPr>
        <w:spacing w:after="0" w:line="240" w:lineRule="auto"/>
        <w:ind w:left="567" w:hanging="567"/>
        <w:jc w:val="both"/>
        <w:rPr>
          <w:rFonts w:ascii="Bookman Old Style" w:hAnsi="Bookman Old Style" w:cs="Arial"/>
          <w:sz w:val="20"/>
          <w:szCs w:val="20"/>
        </w:rPr>
      </w:pPr>
    </w:p>
    <w:p w14:paraId="7E470792" w14:textId="0CAD7D2E" w:rsidR="008C24A3" w:rsidRPr="00812A0D" w:rsidRDefault="008B64FC" w:rsidP="000E09DD">
      <w:pPr>
        <w:pStyle w:val="Nivel1"/>
        <w:numPr>
          <w:ilvl w:val="0"/>
          <w:numId w:val="2"/>
        </w:numPr>
        <w:spacing w:before="0" w:after="0" w:line="240" w:lineRule="auto"/>
        <w:ind w:left="567" w:hanging="567"/>
        <w:rPr>
          <w:rFonts w:ascii="Bookman Old Style" w:hAnsi="Bookman Old Style"/>
          <w:iCs/>
          <w:color w:val="auto"/>
          <w:sz w:val="20"/>
          <w:szCs w:val="20"/>
        </w:rPr>
      </w:pPr>
      <w:r w:rsidRPr="00812A0D">
        <w:rPr>
          <w:rFonts w:ascii="Bookman Old Style" w:hAnsi="Bookman Old Style"/>
          <w:iCs/>
          <w:color w:val="auto"/>
          <w:sz w:val="20"/>
          <w:szCs w:val="20"/>
        </w:rPr>
        <w:lastRenderedPageBreak/>
        <w:t>INFORMAÇÕES RELEVANTES PARA O DIMENSIONAMENTO DA PROPOSTA</w:t>
      </w:r>
    </w:p>
    <w:p w14:paraId="11AF5B51" w14:textId="1EFBD962" w:rsidR="009B1605" w:rsidRPr="00812A0D" w:rsidRDefault="00A753E2" w:rsidP="000E09DD">
      <w:pPr>
        <w:spacing w:after="0" w:line="240" w:lineRule="auto"/>
        <w:ind w:left="567" w:hanging="567"/>
        <w:jc w:val="both"/>
        <w:rPr>
          <w:rFonts w:ascii="Bookman Old Style" w:hAnsi="Bookman Old Style" w:cs="Arial"/>
          <w:sz w:val="20"/>
          <w:szCs w:val="20"/>
        </w:rPr>
      </w:pPr>
      <w:r w:rsidRPr="00812A0D">
        <w:rPr>
          <w:rFonts w:ascii="Bookman Old Style" w:hAnsi="Bookman Old Style" w:cs="Arial"/>
          <w:iCs/>
          <w:sz w:val="20"/>
          <w:szCs w:val="20"/>
        </w:rPr>
        <w:t>A necessidade e justificativa da demanda, encontram-se pormenorizadas em tópico específico dos Estudos Técnicos Preliminares, apêndice deste Termo de Referência</w:t>
      </w:r>
    </w:p>
    <w:p w14:paraId="5FD41EA4" w14:textId="77777777" w:rsidR="00A753E2" w:rsidRPr="00812A0D" w:rsidRDefault="00A753E2" w:rsidP="000E09DD">
      <w:pPr>
        <w:spacing w:after="0" w:line="240" w:lineRule="auto"/>
        <w:ind w:left="567" w:hanging="567"/>
        <w:jc w:val="both"/>
        <w:rPr>
          <w:rFonts w:ascii="Bookman Old Style" w:hAnsi="Bookman Old Style" w:cs="Arial"/>
          <w:sz w:val="20"/>
          <w:szCs w:val="20"/>
        </w:rPr>
      </w:pPr>
    </w:p>
    <w:p w14:paraId="64034101" w14:textId="77777777" w:rsidR="00E36C78" w:rsidRPr="00812A0D" w:rsidRDefault="00E36C78" w:rsidP="000E09DD">
      <w:pPr>
        <w:keepNext/>
        <w:keepLines/>
        <w:numPr>
          <w:ilvl w:val="0"/>
          <w:numId w:val="23"/>
        </w:numPr>
        <w:tabs>
          <w:tab w:val="num" w:pos="360"/>
        </w:tabs>
        <w:spacing w:after="0" w:line="240" w:lineRule="auto"/>
        <w:ind w:left="567" w:hanging="567"/>
        <w:jc w:val="both"/>
        <w:outlineLvl w:val="0"/>
        <w:rPr>
          <w:rFonts w:ascii="Bookman Old Style" w:eastAsia="Times New Roman" w:hAnsi="Bookman Old Style" w:cs="Arial"/>
          <w:b/>
          <w:sz w:val="20"/>
          <w:szCs w:val="20"/>
        </w:rPr>
      </w:pPr>
      <w:r w:rsidRPr="00812A0D">
        <w:rPr>
          <w:rFonts w:ascii="Bookman Old Style" w:eastAsia="Times New Roman" w:hAnsi="Bookman Old Style" w:cs="Arial"/>
          <w:b/>
          <w:sz w:val="20"/>
          <w:szCs w:val="20"/>
        </w:rPr>
        <w:t>MODELO DE GESTÃO DO CONTRATO (art. 6º, XXIII, alínea “f” da Lei nº 14.133/21)</w:t>
      </w:r>
    </w:p>
    <w:p w14:paraId="6BE1AFA2" w14:textId="77777777" w:rsidR="00E36C78" w:rsidRPr="00812A0D" w:rsidRDefault="00E36C78" w:rsidP="000E09DD">
      <w:pPr>
        <w:spacing w:after="0" w:line="240" w:lineRule="auto"/>
        <w:ind w:left="567" w:hanging="567"/>
        <w:jc w:val="both"/>
        <w:rPr>
          <w:rFonts w:ascii="Bookman Old Style" w:hAnsi="Bookman Old Style" w:cs="Arial"/>
          <w:sz w:val="20"/>
          <w:szCs w:val="20"/>
        </w:rPr>
      </w:pPr>
    </w:p>
    <w:p w14:paraId="4C1BC5BF" w14:textId="77777777" w:rsidR="00E36C78" w:rsidRPr="00812A0D" w:rsidRDefault="00E36C78" w:rsidP="000E09DD">
      <w:pPr>
        <w:numPr>
          <w:ilvl w:val="1"/>
          <w:numId w:val="31"/>
        </w:numPr>
        <w:spacing w:after="0" w:line="240" w:lineRule="auto"/>
        <w:ind w:left="567" w:hanging="567"/>
        <w:jc w:val="both"/>
        <w:rPr>
          <w:rFonts w:ascii="Bookman Old Style" w:hAnsi="Bookman Old Style" w:cs="Arial"/>
          <w:b/>
          <w:sz w:val="20"/>
          <w:szCs w:val="20"/>
        </w:rPr>
      </w:pPr>
      <w:r w:rsidRPr="00812A0D">
        <w:rPr>
          <w:rFonts w:ascii="Bookman Old Style" w:hAnsi="Bookman Old Style" w:cs="Arial"/>
          <w:b/>
          <w:bCs/>
          <w:sz w:val="20"/>
          <w:szCs w:val="20"/>
        </w:rPr>
        <w:t>ROTINAS DE FISCALIZAÇÃO CONTRATUAL</w:t>
      </w:r>
    </w:p>
    <w:p w14:paraId="7154B2BD" w14:textId="714442DA" w:rsidR="00CF07F4" w:rsidRPr="00812A0D" w:rsidRDefault="00CF07F4" w:rsidP="000E09DD">
      <w:pPr>
        <w:pStyle w:val="Nivel1"/>
        <w:widowControl w:val="0"/>
        <w:numPr>
          <w:ilvl w:val="2"/>
          <w:numId w:val="31"/>
        </w:numPr>
        <w:pBdr>
          <w:top w:val="nil"/>
          <w:left w:val="nil"/>
          <w:bottom w:val="nil"/>
          <w:right w:val="nil"/>
          <w:between w:val="nil"/>
        </w:pBdr>
        <w:spacing w:before="0" w:after="0" w:line="240" w:lineRule="auto"/>
        <w:ind w:left="567" w:right="187" w:hanging="567"/>
        <w:rPr>
          <w:rFonts w:ascii="Bookman Old Style" w:hAnsi="Bookman Old Style"/>
          <w:b w:val="0"/>
          <w:sz w:val="20"/>
          <w:szCs w:val="20"/>
        </w:rPr>
      </w:pPr>
      <w:r w:rsidRPr="00812A0D">
        <w:rPr>
          <w:rFonts w:ascii="Bookman Old Style" w:hAnsi="Bookman Old Style"/>
          <w:b w:val="0"/>
          <w:sz w:val="20"/>
          <w:szCs w:val="20"/>
        </w:rPr>
        <w:t xml:space="preserve">A execução do objeto ocorrerá pelo regime de Empreitada por Preço Global. </w:t>
      </w:r>
    </w:p>
    <w:p w14:paraId="5959FAD7" w14:textId="0572CD1B" w:rsidR="00CF07F4" w:rsidRPr="00812A0D" w:rsidRDefault="00CF07F4" w:rsidP="000E09DD">
      <w:pPr>
        <w:pStyle w:val="Nivel1"/>
        <w:widowControl w:val="0"/>
        <w:numPr>
          <w:ilvl w:val="2"/>
          <w:numId w:val="31"/>
        </w:numPr>
        <w:pBdr>
          <w:top w:val="nil"/>
          <w:left w:val="nil"/>
          <w:bottom w:val="nil"/>
          <w:right w:val="nil"/>
          <w:between w:val="nil"/>
        </w:pBdr>
        <w:spacing w:before="0" w:after="0" w:line="240" w:lineRule="auto"/>
        <w:ind w:left="567" w:right="193" w:hanging="567"/>
        <w:rPr>
          <w:rFonts w:ascii="Bookman Old Style" w:hAnsi="Bookman Old Style"/>
          <w:b w:val="0"/>
          <w:sz w:val="20"/>
          <w:szCs w:val="20"/>
        </w:rPr>
      </w:pPr>
      <w:r w:rsidRPr="00812A0D">
        <w:rPr>
          <w:rFonts w:ascii="Bookman Old Style" w:hAnsi="Bookman Old Style"/>
          <w:b w:val="0"/>
          <w:sz w:val="20"/>
          <w:szCs w:val="20"/>
        </w:rPr>
        <w:t xml:space="preserve">Por tratar de serviços com entrega futura, a avença será formalizada por instrumento contratual, nos termos do Art. 95, </w:t>
      </w:r>
      <w:r w:rsidRPr="00812A0D">
        <w:rPr>
          <w:rFonts w:ascii="Bookman Old Style" w:hAnsi="Bookman Old Style"/>
          <w:b w:val="0"/>
          <w:i/>
          <w:sz w:val="20"/>
          <w:szCs w:val="20"/>
        </w:rPr>
        <w:t>caput</w:t>
      </w:r>
      <w:r w:rsidRPr="00812A0D">
        <w:rPr>
          <w:rFonts w:ascii="Bookman Old Style" w:hAnsi="Bookman Old Style"/>
          <w:b w:val="0"/>
          <w:sz w:val="20"/>
          <w:szCs w:val="20"/>
        </w:rPr>
        <w:t>, da Lei nº 14.133/2021.</w:t>
      </w:r>
    </w:p>
    <w:p w14:paraId="6196FF7F" w14:textId="77777777" w:rsidR="00E36C78" w:rsidRPr="00812A0D" w:rsidRDefault="00E36C78" w:rsidP="000E09DD">
      <w:pPr>
        <w:numPr>
          <w:ilvl w:val="2"/>
          <w:numId w:val="11"/>
        </w:numPr>
        <w:spacing w:after="0" w:line="240" w:lineRule="auto"/>
        <w:ind w:left="567" w:hanging="567"/>
        <w:jc w:val="both"/>
        <w:rPr>
          <w:rFonts w:ascii="Bookman Old Style" w:hAnsi="Bookman Old Style" w:cs="Arial"/>
          <w:sz w:val="20"/>
          <w:szCs w:val="20"/>
        </w:rPr>
      </w:pPr>
      <w:r w:rsidRPr="00812A0D">
        <w:rPr>
          <w:rFonts w:ascii="Bookman Old Style" w:hAnsi="Bookman Old Style" w:cs="Arial"/>
          <w:sz w:val="20"/>
          <w:szCs w:val="20"/>
        </w:rPr>
        <w:t xml:space="preserve">O contrato deverá ser executado fielmente pelas partes, de acordo com as cláusulas avençadas e as normas da Lei nº 14.133, de 2021, e cada parte responderá pelas consequências de sua inexecução total ou parcial (Lei nº 14.133/2021, art. 115, </w:t>
      </w:r>
      <w:r w:rsidRPr="00812A0D">
        <w:rPr>
          <w:rFonts w:ascii="Bookman Old Style" w:hAnsi="Bookman Old Style" w:cs="Arial"/>
          <w:iCs/>
          <w:sz w:val="20"/>
          <w:szCs w:val="20"/>
        </w:rPr>
        <w:t>caput</w:t>
      </w:r>
      <w:r w:rsidRPr="00812A0D">
        <w:rPr>
          <w:rFonts w:ascii="Bookman Old Style" w:hAnsi="Bookman Old Style" w:cs="Arial"/>
          <w:sz w:val="20"/>
          <w:szCs w:val="20"/>
        </w:rPr>
        <w:t>).</w:t>
      </w:r>
    </w:p>
    <w:p w14:paraId="78D486EC" w14:textId="77777777" w:rsidR="00E36C78" w:rsidRPr="00812A0D" w:rsidRDefault="00E36C78" w:rsidP="000E09DD">
      <w:pPr>
        <w:numPr>
          <w:ilvl w:val="2"/>
          <w:numId w:val="11"/>
        </w:numPr>
        <w:spacing w:after="0" w:line="240" w:lineRule="auto"/>
        <w:ind w:left="567" w:hanging="567"/>
        <w:jc w:val="both"/>
        <w:rPr>
          <w:rFonts w:ascii="Bookman Old Style" w:hAnsi="Bookman Old Style" w:cs="Arial"/>
          <w:sz w:val="20"/>
          <w:szCs w:val="20"/>
        </w:rPr>
      </w:pPr>
      <w:bookmarkStart w:id="3" w:name="art115§1"/>
      <w:bookmarkStart w:id="4" w:name="art115§5"/>
      <w:bookmarkEnd w:id="3"/>
      <w:bookmarkEnd w:id="4"/>
      <w:r w:rsidRPr="00812A0D">
        <w:rPr>
          <w:rFonts w:ascii="Bookman Old Style" w:hAnsi="Bookman Old Style" w:cs="Arial"/>
          <w:sz w:val="20"/>
          <w:szCs w:val="20"/>
        </w:rPr>
        <w:t>Em caso de impedimento, ordem de paralisação ou suspensão do contrato, o cronograma de execução será prorrogado automaticamente pelo tempo correspondente, anotadas tais circunstâncias mediante simples apostila (Lei nº 14.133/2021, art. 115, §5º).</w:t>
      </w:r>
    </w:p>
    <w:p w14:paraId="620549C1" w14:textId="366CED0C" w:rsidR="00E36C78" w:rsidRPr="00812A0D" w:rsidRDefault="00E36C78" w:rsidP="000E09DD">
      <w:pPr>
        <w:numPr>
          <w:ilvl w:val="2"/>
          <w:numId w:val="11"/>
        </w:numPr>
        <w:spacing w:after="0" w:line="240" w:lineRule="auto"/>
        <w:ind w:left="567" w:hanging="567"/>
        <w:jc w:val="both"/>
        <w:rPr>
          <w:rFonts w:ascii="Bookman Old Style" w:hAnsi="Bookman Old Style" w:cs="Arial"/>
          <w:sz w:val="20"/>
          <w:szCs w:val="20"/>
        </w:rPr>
      </w:pPr>
      <w:bookmarkStart w:id="5" w:name="art116"/>
      <w:bookmarkEnd w:id="5"/>
      <w:r w:rsidRPr="00812A0D">
        <w:rPr>
          <w:rFonts w:ascii="Bookman Old Style" w:hAnsi="Bookman Old Style" w:cs="Arial"/>
          <w:sz w:val="20"/>
          <w:szCs w:val="20"/>
        </w:rPr>
        <w:t xml:space="preserve">A execução do contrato deverá ser acompanhada e fiscalizada </w:t>
      </w:r>
      <w:r w:rsidR="00605849" w:rsidRPr="00812A0D">
        <w:rPr>
          <w:rFonts w:ascii="Bookman Old Style" w:hAnsi="Bookman Old Style" w:cs="Arial"/>
          <w:sz w:val="20"/>
          <w:szCs w:val="20"/>
        </w:rPr>
        <w:t>pelo (</w:t>
      </w:r>
      <w:r w:rsidRPr="00812A0D">
        <w:rPr>
          <w:rFonts w:ascii="Bookman Old Style" w:hAnsi="Bookman Old Style" w:cs="Arial"/>
          <w:sz w:val="20"/>
          <w:szCs w:val="20"/>
        </w:rPr>
        <w:t xml:space="preserve">s) </w:t>
      </w:r>
      <w:r w:rsidR="00605849" w:rsidRPr="00812A0D">
        <w:rPr>
          <w:rFonts w:ascii="Bookman Old Style" w:hAnsi="Bookman Old Style" w:cs="Arial"/>
          <w:sz w:val="20"/>
          <w:szCs w:val="20"/>
        </w:rPr>
        <w:t>fiscal (</w:t>
      </w:r>
      <w:r w:rsidRPr="00812A0D">
        <w:rPr>
          <w:rFonts w:ascii="Bookman Old Style" w:hAnsi="Bookman Old Style" w:cs="Arial"/>
          <w:sz w:val="20"/>
          <w:szCs w:val="20"/>
        </w:rPr>
        <w:t xml:space="preserve">is) do contrato, ou pelos respectivos substitutos (Lei nº 14.133/2021, art. 117, </w:t>
      </w:r>
      <w:r w:rsidRPr="00812A0D">
        <w:rPr>
          <w:rFonts w:ascii="Bookman Old Style" w:hAnsi="Bookman Old Style" w:cs="Arial"/>
          <w:iCs/>
          <w:sz w:val="20"/>
          <w:szCs w:val="20"/>
        </w:rPr>
        <w:t>caput</w:t>
      </w:r>
      <w:r w:rsidRPr="00812A0D">
        <w:rPr>
          <w:rFonts w:ascii="Bookman Old Style" w:hAnsi="Bookman Old Style" w:cs="Arial"/>
          <w:sz w:val="20"/>
          <w:szCs w:val="20"/>
        </w:rPr>
        <w:t>).</w:t>
      </w:r>
    </w:p>
    <w:p w14:paraId="02117406" w14:textId="77777777" w:rsidR="00E36C78" w:rsidRPr="00812A0D" w:rsidRDefault="00E36C78" w:rsidP="000E09DD">
      <w:pPr>
        <w:numPr>
          <w:ilvl w:val="3"/>
          <w:numId w:val="11"/>
        </w:numPr>
        <w:tabs>
          <w:tab w:val="left" w:pos="708"/>
        </w:tabs>
        <w:spacing w:after="0" w:line="240" w:lineRule="auto"/>
        <w:ind w:left="567" w:hanging="567"/>
        <w:contextualSpacing/>
        <w:jc w:val="both"/>
        <w:rPr>
          <w:rFonts w:ascii="Bookman Old Style" w:eastAsia="Times New Roman" w:hAnsi="Bookman Old Style" w:cs="Arial"/>
          <w:sz w:val="20"/>
          <w:szCs w:val="20"/>
          <w:lang w:eastAsia="pt-BR"/>
        </w:rPr>
      </w:pPr>
      <w:r w:rsidRPr="00812A0D">
        <w:rPr>
          <w:rFonts w:ascii="Bookman Old Style" w:eastAsia="Times New Roman" w:hAnsi="Bookman Old Style" w:cs="Arial"/>
          <w:sz w:val="20"/>
          <w:szCs w:val="20"/>
          <w:lang w:eastAsia="pt-BR"/>
        </w:rPr>
        <w:t>O fiscal do contrato anotará em registro próprio todas as ocorrências relacionadas à execução do contrato, determinando o que for necessário para a regularização das faltas ou dos defeitos observados (Lei nº 14.133/2021, art. 117, §1º).</w:t>
      </w:r>
    </w:p>
    <w:p w14:paraId="729CA8AC" w14:textId="77777777" w:rsidR="00E36C78" w:rsidRPr="00812A0D" w:rsidRDefault="00E36C78" w:rsidP="000E09DD">
      <w:pPr>
        <w:numPr>
          <w:ilvl w:val="3"/>
          <w:numId w:val="11"/>
        </w:numPr>
        <w:tabs>
          <w:tab w:val="left" w:pos="708"/>
        </w:tabs>
        <w:spacing w:after="0" w:line="240" w:lineRule="auto"/>
        <w:ind w:left="567" w:hanging="567"/>
        <w:contextualSpacing/>
        <w:jc w:val="both"/>
        <w:rPr>
          <w:rFonts w:ascii="Bookman Old Style" w:eastAsia="Times New Roman" w:hAnsi="Bookman Old Style" w:cs="Arial"/>
          <w:sz w:val="20"/>
          <w:szCs w:val="20"/>
          <w:lang w:eastAsia="pt-BR"/>
        </w:rPr>
      </w:pPr>
      <w:bookmarkStart w:id="6" w:name="art117§2"/>
      <w:bookmarkEnd w:id="6"/>
      <w:r w:rsidRPr="00812A0D">
        <w:rPr>
          <w:rFonts w:ascii="Bookman Old Style" w:eastAsia="Times New Roman" w:hAnsi="Bookman Old Style" w:cs="Arial"/>
          <w:sz w:val="20"/>
          <w:szCs w:val="20"/>
          <w:lang w:eastAsia="pt-BR"/>
        </w:rPr>
        <w:t>O fiscal do contrato informará a seus superiores, em tempo hábil para a adoção das medidas convenientes, a situação que demandar decisão ou providência que ultrapasse sua competência (Lei nº 14.133/2021, art. 117, §2º).</w:t>
      </w:r>
    </w:p>
    <w:p w14:paraId="7EFFCBEA" w14:textId="213EBCE8" w:rsidR="00E36C78" w:rsidRPr="00812A0D" w:rsidRDefault="00E36C78" w:rsidP="000E09DD">
      <w:pPr>
        <w:numPr>
          <w:ilvl w:val="2"/>
          <w:numId w:val="11"/>
        </w:numPr>
        <w:spacing w:after="0" w:line="240" w:lineRule="auto"/>
        <w:ind w:left="567" w:hanging="567"/>
        <w:jc w:val="both"/>
        <w:rPr>
          <w:rFonts w:ascii="Bookman Old Style" w:hAnsi="Bookman Old Style" w:cs="Arial"/>
          <w:sz w:val="20"/>
          <w:szCs w:val="20"/>
        </w:rPr>
      </w:pPr>
      <w:r w:rsidRPr="00812A0D">
        <w:rPr>
          <w:rFonts w:ascii="Bookman Old Style" w:hAnsi="Bookman Old Style" w:cs="Arial"/>
          <w:sz w:val="20"/>
          <w:szCs w:val="20"/>
        </w:rPr>
        <w:t xml:space="preserve">O contratado deverá manter </w:t>
      </w:r>
      <w:r w:rsidR="00A753E2" w:rsidRPr="00812A0D">
        <w:rPr>
          <w:rFonts w:ascii="Bookman Old Style" w:hAnsi="Bookman Old Style" w:cs="Arial"/>
          <w:sz w:val="20"/>
          <w:szCs w:val="20"/>
        </w:rPr>
        <w:t xml:space="preserve">indicara canais de contato com seu </w:t>
      </w:r>
      <w:r w:rsidRPr="00812A0D">
        <w:rPr>
          <w:rFonts w:ascii="Bookman Old Style" w:hAnsi="Bookman Old Style" w:cs="Arial"/>
          <w:sz w:val="20"/>
          <w:szCs w:val="20"/>
        </w:rPr>
        <w:t>preposto</w:t>
      </w:r>
      <w:r w:rsidR="00A753E2" w:rsidRPr="00812A0D">
        <w:rPr>
          <w:rFonts w:ascii="Bookman Old Style" w:hAnsi="Bookman Old Style" w:cs="Arial"/>
          <w:sz w:val="20"/>
          <w:szCs w:val="20"/>
        </w:rPr>
        <w:t>,</w:t>
      </w:r>
      <w:r w:rsidRPr="00812A0D">
        <w:rPr>
          <w:rFonts w:ascii="Bookman Old Style" w:hAnsi="Bookman Old Style" w:cs="Arial"/>
          <w:sz w:val="20"/>
          <w:szCs w:val="20"/>
        </w:rPr>
        <w:t xml:space="preserve"> para representá-lo na execução do contrato. (Lei nº 14.133/2021, art. 118).</w:t>
      </w:r>
    </w:p>
    <w:p w14:paraId="363EC379" w14:textId="77777777" w:rsidR="00E36C78" w:rsidRPr="00812A0D" w:rsidRDefault="00E36C78" w:rsidP="000E09DD">
      <w:pPr>
        <w:numPr>
          <w:ilvl w:val="3"/>
          <w:numId w:val="11"/>
        </w:numPr>
        <w:spacing w:after="0" w:line="240" w:lineRule="auto"/>
        <w:ind w:left="567" w:hanging="567"/>
        <w:jc w:val="both"/>
        <w:rPr>
          <w:rFonts w:ascii="Bookman Old Style" w:hAnsi="Bookman Old Style" w:cs="Arial"/>
          <w:sz w:val="20"/>
          <w:szCs w:val="20"/>
        </w:rPr>
      </w:pPr>
      <w:r w:rsidRPr="00812A0D">
        <w:rPr>
          <w:rFonts w:ascii="Bookman Old Style" w:hAnsi="Bookman Old Style" w:cs="Arial"/>
          <w:sz w:val="20"/>
          <w:szCs w:val="20"/>
        </w:rPr>
        <w:t>A indicação ou a manutenção do preposto da empresa poderá ser recusada pelo órgão ou entidade, desde que devidamente justificada, devendo a empresa designar outro para o exercício da atividade (IN 5, art. 44, §1º)</w:t>
      </w:r>
    </w:p>
    <w:p w14:paraId="7D9F5054" w14:textId="77777777" w:rsidR="00E36C78" w:rsidRPr="00812A0D" w:rsidRDefault="00E36C78" w:rsidP="000E09DD">
      <w:pPr>
        <w:numPr>
          <w:ilvl w:val="2"/>
          <w:numId w:val="11"/>
        </w:numPr>
        <w:spacing w:after="0" w:line="240" w:lineRule="auto"/>
        <w:ind w:left="567" w:hanging="567"/>
        <w:jc w:val="both"/>
        <w:rPr>
          <w:rFonts w:ascii="Bookman Old Style" w:hAnsi="Bookman Old Style" w:cs="Arial"/>
          <w:sz w:val="20"/>
          <w:szCs w:val="20"/>
        </w:rPr>
      </w:pPr>
      <w:r w:rsidRPr="00812A0D">
        <w:rPr>
          <w:rFonts w:ascii="Bookman Old Style" w:hAnsi="Bookman Old Style" w:cs="Arial"/>
          <w:sz w:val="20"/>
          <w:szCs w:val="20"/>
        </w:rPr>
        <w:t>O contratado será obrigado a reparar, corrigir, remover, reconstruir ou substituir, a suas expensas, no total ou em parte, o objeto do contrato em que se verificarem vícios, defeitos ou incorreções resultantes de sua execução ou de materiais nela empregados (Lei nº 14.133/2021, art. 119).</w:t>
      </w:r>
    </w:p>
    <w:p w14:paraId="63D9A824" w14:textId="77777777" w:rsidR="00E36C78" w:rsidRPr="00812A0D" w:rsidRDefault="00E36C78" w:rsidP="000E09DD">
      <w:pPr>
        <w:numPr>
          <w:ilvl w:val="2"/>
          <w:numId w:val="11"/>
        </w:numPr>
        <w:spacing w:after="0" w:line="240" w:lineRule="auto"/>
        <w:ind w:left="567" w:hanging="567"/>
        <w:jc w:val="both"/>
        <w:rPr>
          <w:rFonts w:ascii="Bookman Old Style" w:hAnsi="Bookman Old Style" w:cs="Arial"/>
          <w:sz w:val="20"/>
          <w:szCs w:val="20"/>
        </w:rPr>
      </w:pPr>
      <w:bookmarkStart w:id="7" w:name="art120"/>
      <w:bookmarkEnd w:id="7"/>
      <w:r w:rsidRPr="00812A0D">
        <w:rPr>
          <w:rFonts w:ascii="Bookman Old Style" w:hAnsi="Bookman Old Style" w:cs="Arial"/>
          <w:sz w:val="20"/>
          <w:szCs w:val="20"/>
        </w:rPr>
        <w:t>O contratado será responsável pelos danos causados diretamente à Administração ou a terceiros em razão da execução do contrato, e não excluirá nem reduzirá essa responsabilidade a fiscalização ou o acompanhamento pelo contratante (Lei nº 14.133/2021, art. 120).</w:t>
      </w:r>
    </w:p>
    <w:p w14:paraId="30145036" w14:textId="77777777" w:rsidR="00E36C78" w:rsidRPr="00812A0D" w:rsidRDefault="00E36C78" w:rsidP="000E09DD">
      <w:pPr>
        <w:numPr>
          <w:ilvl w:val="2"/>
          <w:numId w:val="11"/>
        </w:numPr>
        <w:spacing w:after="0" w:line="240" w:lineRule="auto"/>
        <w:ind w:left="567" w:hanging="567"/>
        <w:jc w:val="both"/>
        <w:rPr>
          <w:rFonts w:ascii="Bookman Old Style" w:hAnsi="Bookman Old Style" w:cs="Arial"/>
          <w:sz w:val="20"/>
          <w:szCs w:val="20"/>
        </w:rPr>
      </w:pPr>
      <w:bookmarkStart w:id="8" w:name="art121"/>
      <w:bookmarkEnd w:id="8"/>
      <w:r w:rsidRPr="00812A0D">
        <w:rPr>
          <w:rFonts w:ascii="Bookman Old Style" w:hAnsi="Bookman Old Style" w:cs="Arial"/>
          <w:sz w:val="20"/>
          <w:szCs w:val="20"/>
        </w:rPr>
        <w:t xml:space="preserve">Somente o contratado será responsável pelos encargos trabalhistas, previdenciários, fiscais e comerciais resultantes da execução do contrato (Lei nº 14.133/2021, art. 121, </w:t>
      </w:r>
      <w:r w:rsidRPr="00812A0D">
        <w:rPr>
          <w:rFonts w:ascii="Bookman Old Style" w:hAnsi="Bookman Old Style" w:cs="Arial"/>
          <w:iCs/>
          <w:sz w:val="20"/>
          <w:szCs w:val="20"/>
        </w:rPr>
        <w:t>caput</w:t>
      </w:r>
      <w:r w:rsidRPr="00812A0D">
        <w:rPr>
          <w:rFonts w:ascii="Bookman Old Style" w:hAnsi="Bookman Old Style" w:cs="Arial"/>
          <w:sz w:val="20"/>
          <w:szCs w:val="20"/>
        </w:rPr>
        <w:t>).</w:t>
      </w:r>
    </w:p>
    <w:p w14:paraId="1655E702" w14:textId="77777777" w:rsidR="00E36C78" w:rsidRPr="00812A0D" w:rsidRDefault="00E36C78" w:rsidP="000E09DD">
      <w:pPr>
        <w:numPr>
          <w:ilvl w:val="3"/>
          <w:numId w:val="11"/>
        </w:numPr>
        <w:tabs>
          <w:tab w:val="left" w:pos="708"/>
        </w:tabs>
        <w:spacing w:after="0" w:line="240" w:lineRule="auto"/>
        <w:ind w:left="567" w:hanging="567"/>
        <w:contextualSpacing/>
        <w:jc w:val="both"/>
        <w:rPr>
          <w:rFonts w:ascii="Bookman Old Style" w:eastAsia="Times New Roman" w:hAnsi="Bookman Old Style" w:cs="Arial"/>
          <w:sz w:val="20"/>
          <w:szCs w:val="20"/>
          <w:lang w:eastAsia="pt-BR"/>
        </w:rPr>
      </w:pPr>
      <w:bookmarkStart w:id="9" w:name="art121§1"/>
      <w:bookmarkEnd w:id="9"/>
      <w:r w:rsidRPr="00812A0D">
        <w:rPr>
          <w:rFonts w:ascii="Bookman Old Style" w:eastAsia="Times New Roman" w:hAnsi="Bookman Old Style" w:cs="Arial"/>
          <w:sz w:val="20"/>
          <w:szCs w:val="20"/>
          <w:lang w:eastAsia="pt-BR"/>
        </w:rPr>
        <w:t>A inadimplência do contratado em relação aos encargos trabalhistas, fiscais e comerciais não transferirá à Administração a responsabilidade pelo seu pagamento e não poderá onerar o objeto do contrato (Lei nº 14.133/2021, art. 121, §1º).</w:t>
      </w:r>
    </w:p>
    <w:p w14:paraId="788C04D3" w14:textId="77777777" w:rsidR="00E36C78" w:rsidRPr="00812A0D" w:rsidRDefault="00E36C78" w:rsidP="000E09DD">
      <w:pPr>
        <w:numPr>
          <w:ilvl w:val="2"/>
          <w:numId w:val="11"/>
        </w:numPr>
        <w:spacing w:after="0" w:line="240" w:lineRule="auto"/>
        <w:ind w:left="567" w:hanging="567"/>
        <w:jc w:val="both"/>
        <w:rPr>
          <w:rFonts w:ascii="Bookman Old Style" w:hAnsi="Bookman Old Style" w:cs="Arial"/>
          <w:sz w:val="20"/>
          <w:szCs w:val="20"/>
        </w:rPr>
      </w:pPr>
      <w:bookmarkStart w:id="10" w:name="art122"/>
      <w:bookmarkStart w:id="11" w:name="art122§1"/>
      <w:bookmarkStart w:id="12" w:name="art122§2"/>
      <w:bookmarkStart w:id="13" w:name="art122§3"/>
      <w:bookmarkStart w:id="14" w:name="art123"/>
      <w:bookmarkEnd w:id="10"/>
      <w:bookmarkEnd w:id="11"/>
      <w:bookmarkEnd w:id="12"/>
      <w:bookmarkEnd w:id="13"/>
      <w:bookmarkEnd w:id="14"/>
      <w:r w:rsidRPr="00812A0D">
        <w:rPr>
          <w:rFonts w:ascii="Bookman Old Style" w:hAnsi="Bookman Old Style" w:cs="Arial"/>
          <w:sz w:val="20"/>
          <w:szCs w:val="20"/>
        </w:rPr>
        <w:t>As comunicações entre o órgão ou entidade e a contratada devem ser realizadas por escrito sempre que o ato exigir tal formalidade, admitindo-se, excepcionalmente, o uso de mensagem eletrônica para esse fim (IN 5/2017, art. 44, §2º).</w:t>
      </w:r>
    </w:p>
    <w:p w14:paraId="2EA20F56" w14:textId="77777777" w:rsidR="00E36C78" w:rsidRPr="00812A0D" w:rsidRDefault="00E36C78" w:rsidP="000E09DD">
      <w:pPr>
        <w:numPr>
          <w:ilvl w:val="2"/>
          <w:numId w:val="11"/>
        </w:numPr>
        <w:spacing w:after="0" w:line="240" w:lineRule="auto"/>
        <w:ind w:left="567" w:hanging="567"/>
        <w:jc w:val="both"/>
        <w:rPr>
          <w:rFonts w:ascii="Bookman Old Style" w:hAnsi="Bookman Old Style" w:cs="Arial"/>
          <w:sz w:val="20"/>
          <w:szCs w:val="20"/>
        </w:rPr>
      </w:pPr>
      <w:r w:rsidRPr="00812A0D">
        <w:rPr>
          <w:rFonts w:ascii="Bookman Old Style" w:hAnsi="Bookman Old Style" w:cs="Arial"/>
          <w:sz w:val="20"/>
          <w:szCs w:val="20"/>
        </w:rPr>
        <w:t>O órgão ou entidade poderá convocar representante da empresa para adoção de providências que devam ser cumpridas de imediato (IN 5/2017, art. 44, §3º).</w:t>
      </w:r>
    </w:p>
    <w:p w14:paraId="1A331350" w14:textId="31E7851B" w:rsidR="00E36C78" w:rsidRPr="00812A0D" w:rsidRDefault="00E36C78" w:rsidP="000E09DD">
      <w:pPr>
        <w:numPr>
          <w:ilvl w:val="2"/>
          <w:numId w:val="11"/>
        </w:numPr>
        <w:spacing w:after="0" w:line="240" w:lineRule="auto"/>
        <w:ind w:left="567" w:hanging="567"/>
        <w:jc w:val="both"/>
        <w:rPr>
          <w:rFonts w:ascii="Bookman Old Style" w:hAnsi="Bookman Old Style" w:cs="Arial"/>
          <w:iCs/>
          <w:sz w:val="20"/>
          <w:szCs w:val="20"/>
        </w:rPr>
      </w:pPr>
      <w:r w:rsidRPr="00812A0D">
        <w:rPr>
          <w:rFonts w:ascii="Bookman Old Style" w:hAnsi="Bookman Old Style" w:cs="Arial"/>
          <w:iCs/>
          <w:sz w:val="20"/>
          <w:szCs w:val="20"/>
        </w:rPr>
        <w:t>Após a assinatura do contrato ou instrumento equivalente</w:t>
      </w:r>
      <w:r w:rsidRPr="00812A0D">
        <w:rPr>
          <w:rFonts w:ascii="Bookman Old Style" w:hAnsi="Bookman Old Style" w:cs="Arial"/>
          <w:iCs/>
          <w:strike/>
          <w:sz w:val="20"/>
          <w:szCs w:val="20"/>
        </w:rPr>
        <w:t>,</w:t>
      </w:r>
      <w:r w:rsidRPr="00812A0D">
        <w:rPr>
          <w:rFonts w:ascii="Bookman Old Style" w:hAnsi="Bookman Old Style" w:cs="Arial"/>
          <w:iCs/>
          <w:sz w:val="20"/>
          <w:szCs w:val="20"/>
        </w:rPr>
        <w:t xml:space="preserve"> o </w:t>
      </w:r>
      <w:r w:rsidR="0014404D" w:rsidRPr="00812A0D">
        <w:rPr>
          <w:rFonts w:ascii="Bookman Old Style" w:hAnsi="Bookman Old Style" w:cs="Arial"/>
          <w:iCs/>
          <w:sz w:val="20"/>
          <w:szCs w:val="20"/>
        </w:rPr>
        <w:t>Contratante</w:t>
      </w:r>
      <w:r w:rsidRPr="00812A0D">
        <w:rPr>
          <w:rFonts w:ascii="Bookman Old Style" w:hAnsi="Bookman Old Style" w:cs="Arial"/>
          <w:iCs/>
          <w:sz w:val="20"/>
          <w:szCs w:val="20"/>
        </w:rPr>
        <w:t xml:space="preserve"> convocará o representante da empresa contratada para reunião inicial para apresentação do </w:t>
      </w:r>
      <w:r w:rsidR="0014404D" w:rsidRPr="00812A0D">
        <w:rPr>
          <w:rFonts w:ascii="Bookman Old Style" w:hAnsi="Bookman Old Style" w:cs="Arial"/>
          <w:iCs/>
          <w:sz w:val="20"/>
          <w:szCs w:val="20"/>
        </w:rPr>
        <w:lastRenderedPageBreak/>
        <w:t>Cronograma de Execução e Plano de Fiscalização</w:t>
      </w:r>
      <w:r w:rsidRPr="00812A0D">
        <w:rPr>
          <w:rFonts w:ascii="Bookman Old Style" w:hAnsi="Bookman Old Style" w:cs="Arial"/>
          <w:iCs/>
          <w:sz w:val="20"/>
          <w:szCs w:val="20"/>
        </w:rPr>
        <w:t>,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 (IN 5/2017, art. 44, 31º).</w:t>
      </w:r>
    </w:p>
    <w:p w14:paraId="1190F85A" w14:textId="77777777" w:rsidR="00E36C78" w:rsidRPr="00812A0D" w:rsidRDefault="00E36C78" w:rsidP="000E09DD">
      <w:pPr>
        <w:numPr>
          <w:ilvl w:val="2"/>
          <w:numId w:val="11"/>
        </w:numPr>
        <w:spacing w:after="0" w:line="240" w:lineRule="auto"/>
        <w:ind w:left="567" w:hanging="567"/>
        <w:jc w:val="both"/>
        <w:rPr>
          <w:rFonts w:ascii="Bookman Old Style" w:hAnsi="Bookman Old Style" w:cs="Arial"/>
          <w:sz w:val="20"/>
          <w:szCs w:val="20"/>
        </w:rPr>
      </w:pPr>
      <w:r w:rsidRPr="00812A0D">
        <w:rPr>
          <w:rFonts w:ascii="Bookman Old Style" w:hAnsi="Bookman Old Style" w:cs="Arial"/>
          <w:sz w:val="20"/>
          <w:szCs w:val="20"/>
        </w:rPr>
        <w:t>Serão exigidos a Certidão Negativa de Débito (CND) relativa a Créditos Tributários Federais e à Dívida Ativa da União, o Certificado de Regularidade do FGTS (CRF) e a Certidão Negativa de Débitos Trabalhistas (CNDT), caso esses documentos não estejam regularizados no SICAF.</w:t>
      </w:r>
    </w:p>
    <w:p w14:paraId="5005DCF3" w14:textId="77777777" w:rsidR="0014404D" w:rsidRPr="00812A0D" w:rsidRDefault="0014404D" w:rsidP="000E09DD">
      <w:pPr>
        <w:numPr>
          <w:ilvl w:val="2"/>
          <w:numId w:val="11"/>
        </w:numPr>
        <w:spacing w:after="0" w:line="240" w:lineRule="auto"/>
        <w:ind w:left="567" w:hanging="567"/>
        <w:jc w:val="both"/>
        <w:rPr>
          <w:rFonts w:ascii="Bookman Old Style" w:hAnsi="Bookman Old Style" w:cs="Arial"/>
          <w:sz w:val="20"/>
          <w:szCs w:val="20"/>
        </w:rPr>
      </w:pPr>
      <w:r w:rsidRPr="00812A0D">
        <w:rPr>
          <w:rFonts w:ascii="Bookman Old Style" w:hAnsi="Bookman Old Style" w:cs="Arial"/>
          <w:sz w:val="20"/>
          <w:szCs w:val="20"/>
        </w:rPr>
        <w:t>Em caso de passivo tributário no âmbito da Contratante, o pagamento será bloqueado.</w:t>
      </w:r>
    </w:p>
    <w:p w14:paraId="2757C543" w14:textId="77777777" w:rsidR="00634419" w:rsidRPr="00812A0D" w:rsidRDefault="00634419" w:rsidP="000E09DD">
      <w:pPr>
        <w:spacing w:after="0" w:line="240" w:lineRule="auto"/>
        <w:ind w:left="567" w:hanging="567"/>
        <w:jc w:val="both"/>
        <w:rPr>
          <w:rFonts w:ascii="Bookman Old Style" w:hAnsi="Bookman Old Style" w:cs="Arial"/>
          <w:sz w:val="20"/>
          <w:szCs w:val="20"/>
        </w:rPr>
      </w:pPr>
    </w:p>
    <w:p w14:paraId="1DAF73CF" w14:textId="77777777" w:rsidR="00E36C78" w:rsidRPr="00812A0D" w:rsidRDefault="00E36C78" w:rsidP="000E09DD">
      <w:pPr>
        <w:numPr>
          <w:ilvl w:val="1"/>
          <w:numId w:val="11"/>
        </w:numPr>
        <w:spacing w:after="0" w:line="240" w:lineRule="auto"/>
        <w:ind w:left="567" w:hanging="567"/>
        <w:jc w:val="both"/>
        <w:rPr>
          <w:rFonts w:ascii="Bookman Old Style" w:hAnsi="Bookman Old Style" w:cs="Arial"/>
          <w:b/>
          <w:bCs/>
          <w:sz w:val="20"/>
          <w:szCs w:val="20"/>
        </w:rPr>
      </w:pPr>
      <w:r w:rsidRPr="00812A0D">
        <w:rPr>
          <w:rFonts w:ascii="Bookman Old Style" w:hAnsi="Bookman Old Style" w:cs="Arial"/>
          <w:b/>
          <w:bCs/>
          <w:sz w:val="20"/>
          <w:szCs w:val="20"/>
        </w:rPr>
        <w:t>DOS CRITÉRIOS DE AFERIÇÃO E MEDIÇÃO PARA FATURAMENTO</w:t>
      </w:r>
    </w:p>
    <w:p w14:paraId="37065E5D" w14:textId="061A7D98" w:rsidR="00E36C78" w:rsidRPr="00812A0D" w:rsidRDefault="00812A0D" w:rsidP="000E09DD">
      <w:pPr>
        <w:numPr>
          <w:ilvl w:val="2"/>
          <w:numId w:val="11"/>
        </w:numPr>
        <w:spacing w:after="0" w:line="240" w:lineRule="auto"/>
        <w:ind w:left="567" w:hanging="567"/>
        <w:jc w:val="both"/>
        <w:rPr>
          <w:rFonts w:ascii="Bookman Old Style" w:hAnsi="Bookman Old Style" w:cs="Arial"/>
          <w:sz w:val="20"/>
          <w:szCs w:val="20"/>
          <w:lang w:eastAsia="pt-BR"/>
        </w:rPr>
      </w:pPr>
      <w:r>
        <w:rPr>
          <w:rFonts w:ascii="Bookman Old Style" w:hAnsi="Bookman Old Style" w:cs="Arial"/>
          <w:sz w:val="20"/>
          <w:szCs w:val="20"/>
        </w:rPr>
        <w:t xml:space="preserve"> </w:t>
      </w:r>
      <w:r w:rsidR="00E36C78" w:rsidRPr="00812A0D">
        <w:rPr>
          <w:rFonts w:ascii="Bookman Old Style" w:hAnsi="Bookman Old Style" w:cs="Arial"/>
          <w:sz w:val="20"/>
          <w:szCs w:val="20"/>
        </w:rPr>
        <w:t xml:space="preserve">A avaliação da execução do objeto utilizará o </w:t>
      </w:r>
      <w:r w:rsidR="0014404D" w:rsidRPr="00812A0D">
        <w:rPr>
          <w:rFonts w:ascii="Bookman Old Style" w:hAnsi="Bookman Old Style" w:cs="Arial"/>
          <w:sz w:val="20"/>
          <w:szCs w:val="20"/>
        </w:rPr>
        <w:t xml:space="preserve">Cronograma de Execução, </w:t>
      </w:r>
      <w:r w:rsidR="00E36C78" w:rsidRPr="00812A0D">
        <w:rPr>
          <w:rFonts w:ascii="Bookman Old Style" w:hAnsi="Bookman Old Style" w:cs="Arial"/>
          <w:sz w:val="20"/>
          <w:szCs w:val="20"/>
        </w:rPr>
        <w:t>devendo haver o redimensionamento no pagamento com base nos indicadores estabelecidos, sempre que a CONTRATADA:</w:t>
      </w:r>
    </w:p>
    <w:p w14:paraId="0A5EE177" w14:textId="77777777" w:rsidR="00E36C78" w:rsidRPr="00812A0D" w:rsidRDefault="00E36C78" w:rsidP="000E09DD">
      <w:pPr>
        <w:spacing w:after="0" w:line="240" w:lineRule="auto"/>
        <w:ind w:left="567" w:hanging="567"/>
        <w:jc w:val="both"/>
        <w:rPr>
          <w:rFonts w:ascii="Bookman Old Style" w:eastAsia="Calibri" w:hAnsi="Bookman Old Style" w:cs="Arial"/>
          <w:sz w:val="20"/>
          <w:szCs w:val="20"/>
        </w:rPr>
      </w:pPr>
      <w:r w:rsidRPr="00812A0D">
        <w:rPr>
          <w:rFonts w:ascii="Bookman Old Style" w:eastAsia="Calibri" w:hAnsi="Bookman Old Style" w:cs="Arial"/>
          <w:sz w:val="20"/>
          <w:szCs w:val="20"/>
        </w:rPr>
        <w:t>a) não produzir os resultados, deixar de executar, ou não executar com a qualidade mínima exigida as atividades contratadas; ou</w:t>
      </w:r>
    </w:p>
    <w:p w14:paraId="74FC573D" w14:textId="77777777" w:rsidR="00E36C78" w:rsidRPr="00812A0D" w:rsidRDefault="00E36C78" w:rsidP="000E09DD">
      <w:pPr>
        <w:spacing w:after="0" w:line="240" w:lineRule="auto"/>
        <w:ind w:left="567" w:hanging="567"/>
        <w:jc w:val="both"/>
        <w:rPr>
          <w:rFonts w:ascii="Bookman Old Style" w:eastAsia="Calibri" w:hAnsi="Bookman Old Style" w:cs="Arial"/>
          <w:sz w:val="20"/>
          <w:szCs w:val="20"/>
        </w:rPr>
      </w:pPr>
      <w:r w:rsidRPr="00812A0D">
        <w:rPr>
          <w:rFonts w:ascii="Bookman Old Style" w:eastAsia="Calibri" w:hAnsi="Bookman Old Style" w:cs="Arial"/>
          <w:sz w:val="20"/>
          <w:szCs w:val="20"/>
        </w:rPr>
        <w:t>b) deixar de utilizar materiais e recursos humanos exigidos para a execução do serviço, ou utilizá-los com qualidade ou quantidade inferior à demandada.</w:t>
      </w:r>
    </w:p>
    <w:p w14:paraId="7DDD6794" w14:textId="77777777" w:rsidR="004F60E3" w:rsidRPr="00812A0D" w:rsidRDefault="004F60E3" w:rsidP="000E09DD">
      <w:pPr>
        <w:spacing w:after="0" w:line="240" w:lineRule="auto"/>
        <w:ind w:left="567" w:hanging="567"/>
        <w:jc w:val="both"/>
        <w:rPr>
          <w:rFonts w:ascii="Bookman Old Style" w:hAnsi="Bookman Old Style" w:cs="Arial"/>
          <w:bCs/>
          <w:sz w:val="20"/>
          <w:szCs w:val="20"/>
        </w:rPr>
      </w:pPr>
    </w:p>
    <w:p w14:paraId="6B9FCAE6" w14:textId="08623D02" w:rsidR="00DB75AF" w:rsidRPr="00812A0D" w:rsidRDefault="00DB75AF" w:rsidP="000E09DD">
      <w:pPr>
        <w:numPr>
          <w:ilvl w:val="1"/>
          <w:numId w:val="11"/>
        </w:numPr>
        <w:spacing w:after="0" w:line="240" w:lineRule="auto"/>
        <w:ind w:left="567" w:hanging="567"/>
        <w:jc w:val="both"/>
        <w:rPr>
          <w:rFonts w:ascii="Bookman Old Style" w:hAnsi="Bookman Old Style" w:cs="Arial"/>
          <w:bCs/>
          <w:sz w:val="20"/>
          <w:szCs w:val="20"/>
        </w:rPr>
      </w:pPr>
      <w:r w:rsidRPr="00812A0D">
        <w:rPr>
          <w:rFonts w:ascii="Bookman Old Style" w:hAnsi="Bookman Old Style" w:cs="Arial"/>
          <w:b/>
          <w:bCs/>
          <w:sz w:val="20"/>
          <w:szCs w:val="20"/>
        </w:rPr>
        <w:t>DO RECEBIMENTO</w:t>
      </w:r>
    </w:p>
    <w:p w14:paraId="1E6156E1" w14:textId="4150D96E" w:rsidR="00DB75AF" w:rsidRPr="00812A0D" w:rsidRDefault="00812A0D" w:rsidP="000E09DD">
      <w:pPr>
        <w:pStyle w:val="Nivel2"/>
        <w:numPr>
          <w:ilvl w:val="2"/>
          <w:numId w:val="30"/>
        </w:numPr>
        <w:spacing w:before="0" w:after="0" w:line="240" w:lineRule="auto"/>
        <w:ind w:left="567" w:hanging="567"/>
        <w:rPr>
          <w:rFonts w:ascii="Bookman Old Style" w:hAnsi="Bookman Old Style"/>
          <w:bCs/>
          <w:color w:val="auto"/>
          <w:sz w:val="20"/>
          <w:szCs w:val="20"/>
        </w:rPr>
      </w:pPr>
      <w:r>
        <w:rPr>
          <w:rFonts w:ascii="Bookman Old Style" w:hAnsi="Bookman Old Style"/>
          <w:bCs/>
          <w:color w:val="auto"/>
          <w:sz w:val="20"/>
          <w:szCs w:val="20"/>
        </w:rPr>
        <w:t xml:space="preserve"> </w:t>
      </w:r>
      <w:r w:rsidR="00DB75AF" w:rsidRPr="00812A0D">
        <w:rPr>
          <w:rFonts w:ascii="Bookman Old Style" w:hAnsi="Bookman Old Style"/>
          <w:bCs/>
          <w:color w:val="auto"/>
          <w:sz w:val="20"/>
          <w:szCs w:val="20"/>
        </w:rPr>
        <w:t>Os serviços</w:t>
      </w:r>
      <w:r w:rsidR="0014404D" w:rsidRPr="00812A0D">
        <w:rPr>
          <w:rFonts w:ascii="Bookman Old Style" w:hAnsi="Bookman Old Style"/>
          <w:bCs/>
          <w:color w:val="auto"/>
          <w:sz w:val="20"/>
          <w:szCs w:val="20"/>
        </w:rPr>
        <w:t xml:space="preserve"> serão recebidos definitivamente a cada etapa, </w:t>
      </w:r>
      <w:r w:rsidR="00605849" w:rsidRPr="00812A0D">
        <w:rPr>
          <w:rFonts w:ascii="Bookman Old Style" w:hAnsi="Bookman Old Style"/>
          <w:bCs/>
          <w:color w:val="auto"/>
          <w:sz w:val="20"/>
          <w:szCs w:val="20"/>
        </w:rPr>
        <w:t>pelo (</w:t>
      </w:r>
      <w:r w:rsidR="00DB75AF" w:rsidRPr="00812A0D">
        <w:rPr>
          <w:rFonts w:ascii="Bookman Old Style" w:hAnsi="Bookman Old Style"/>
          <w:bCs/>
          <w:color w:val="auto"/>
          <w:sz w:val="20"/>
          <w:szCs w:val="20"/>
        </w:rPr>
        <w:t xml:space="preserve">a) responsável pelo acompanhamento e fiscalização do contrato, </w:t>
      </w:r>
      <w:r w:rsidR="00DB75AF" w:rsidRPr="00812A0D">
        <w:rPr>
          <w:rFonts w:ascii="Bookman Old Style" w:hAnsi="Bookman Old Style"/>
          <w:color w:val="auto"/>
          <w:sz w:val="20"/>
          <w:szCs w:val="20"/>
        </w:rPr>
        <w:t>mediante termo detalhado, quando verificado o cumprimento das exigências de caráter técnico</w:t>
      </w:r>
      <w:r w:rsidR="00DB75AF" w:rsidRPr="00812A0D">
        <w:rPr>
          <w:rFonts w:ascii="Bookman Old Style" w:hAnsi="Bookman Old Style"/>
          <w:bCs/>
          <w:color w:val="auto"/>
          <w:sz w:val="20"/>
          <w:szCs w:val="20"/>
        </w:rPr>
        <w:t>.</w:t>
      </w:r>
    </w:p>
    <w:p w14:paraId="0DD24C10" w14:textId="55B2270D" w:rsidR="00DB75AF" w:rsidRPr="00812A0D" w:rsidRDefault="00812A0D" w:rsidP="000E09DD">
      <w:pPr>
        <w:pStyle w:val="Nivel2"/>
        <w:numPr>
          <w:ilvl w:val="2"/>
          <w:numId w:val="30"/>
        </w:numPr>
        <w:spacing w:before="0" w:after="0" w:line="240" w:lineRule="auto"/>
        <w:ind w:left="567" w:hanging="567"/>
        <w:rPr>
          <w:rFonts w:ascii="Bookman Old Style" w:hAnsi="Bookman Old Style"/>
          <w:color w:val="auto"/>
          <w:sz w:val="20"/>
          <w:szCs w:val="20"/>
        </w:rPr>
      </w:pPr>
      <w:r>
        <w:rPr>
          <w:rFonts w:ascii="Bookman Old Style" w:hAnsi="Bookman Old Style"/>
          <w:bCs/>
          <w:color w:val="auto"/>
          <w:sz w:val="20"/>
          <w:szCs w:val="20"/>
        </w:rPr>
        <w:t xml:space="preserve"> </w:t>
      </w:r>
      <w:r w:rsidR="00DB75AF" w:rsidRPr="00812A0D">
        <w:rPr>
          <w:rFonts w:ascii="Bookman Old Style" w:hAnsi="Bookman Old Style"/>
          <w:bCs/>
          <w:color w:val="auto"/>
          <w:sz w:val="20"/>
          <w:szCs w:val="20"/>
        </w:rPr>
        <w:t>Os serviços poderão ser rejeitados, no todo ou em parte, quando em desacordo com as especificações constantes neste Termo de Referência e na proposta, devendo ser</w:t>
      </w:r>
      <w:r w:rsidR="00DB75AF" w:rsidRPr="00812A0D">
        <w:rPr>
          <w:rFonts w:ascii="Bookman Old Style" w:hAnsi="Bookman Old Style"/>
          <w:bCs/>
          <w:strike/>
          <w:color w:val="auto"/>
          <w:sz w:val="20"/>
          <w:szCs w:val="20"/>
        </w:rPr>
        <w:t xml:space="preserve"> </w:t>
      </w:r>
      <w:r w:rsidR="00DB75AF" w:rsidRPr="00812A0D">
        <w:rPr>
          <w:rFonts w:ascii="Bookman Old Style" w:hAnsi="Bookman Old Style"/>
          <w:bCs/>
          <w:color w:val="auto"/>
          <w:sz w:val="20"/>
          <w:szCs w:val="20"/>
        </w:rPr>
        <w:t xml:space="preserve">corrigidos/refeitos/substituídos no prazo de </w:t>
      </w:r>
      <w:r w:rsidR="0014404D" w:rsidRPr="00812A0D">
        <w:rPr>
          <w:rFonts w:ascii="Bookman Old Style" w:hAnsi="Bookman Old Style"/>
          <w:bCs/>
          <w:color w:val="auto"/>
          <w:sz w:val="20"/>
          <w:szCs w:val="20"/>
        </w:rPr>
        <w:t>até 30(trinta) dias</w:t>
      </w:r>
      <w:r w:rsidR="00DB75AF" w:rsidRPr="00812A0D">
        <w:rPr>
          <w:rFonts w:ascii="Bookman Old Style" w:hAnsi="Bookman Old Style"/>
          <w:bCs/>
          <w:color w:val="auto"/>
          <w:sz w:val="20"/>
          <w:szCs w:val="20"/>
        </w:rPr>
        <w:t>, a contar da notificação da contratada, às suas custas, sem prejuízo da aplicação das penalidades.</w:t>
      </w:r>
    </w:p>
    <w:p w14:paraId="6474FE8B" w14:textId="720217B1" w:rsidR="00DB75AF" w:rsidRPr="00812A0D" w:rsidRDefault="0014404D" w:rsidP="000E09DD">
      <w:pPr>
        <w:pStyle w:val="Nivel2"/>
        <w:numPr>
          <w:ilvl w:val="3"/>
          <w:numId w:val="30"/>
        </w:numPr>
        <w:spacing w:before="0" w:after="0" w:line="240" w:lineRule="auto"/>
        <w:ind w:left="567" w:hanging="567"/>
        <w:rPr>
          <w:rFonts w:ascii="Bookman Old Style" w:hAnsi="Bookman Old Style"/>
          <w:bCs/>
          <w:color w:val="auto"/>
          <w:sz w:val="20"/>
          <w:szCs w:val="20"/>
        </w:rPr>
      </w:pPr>
      <w:r w:rsidRPr="00812A0D">
        <w:rPr>
          <w:rFonts w:ascii="Bookman Old Style" w:hAnsi="Bookman Old Style"/>
          <w:bCs/>
          <w:color w:val="auto"/>
          <w:sz w:val="20"/>
          <w:szCs w:val="20"/>
        </w:rPr>
        <w:t xml:space="preserve">Constatando que a execução do Cronograma ocorreu em conformidade com o </w:t>
      </w:r>
      <w:r w:rsidR="00605849" w:rsidRPr="00812A0D">
        <w:rPr>
          <w:rFonts w:ascii="Bookman Old Style" w:hAnsi="Bookman Old Style"/>
          <w:bCs/>
          <w:color w:val="auto"/>
          <w:sz w:val="20"/>
          <w:szCs w:val="20"/>
        </w:rPr>
        <w:t>contratado, o</w:t>
      </w:r>
      <w:r w:rsidR="00DB75AF" w:rsidRPr="00812A0D">
        <w:rPr>
          <w:rFonts w:ascii="Bookman Old Style" w:hAnsi="Bookman Old Style"/>
          <w:color w:val="auto"/>
          <w:sz w:val="20"/>
          <w:szCs w:val="20"/>
        </w:rPr>
        <w:t xml:space="preserve"> servidor ou comissão designada pela autoridade competente,</w:t>
      </w:r>
      <w:r w:rsidR="00DB75AF" w:rsidRPr="00812A0D">
        <w:rPr>
          <w:rFonts w:ascii="Bookman Old Style" w:hAnsi="Bookman Old Style"/>
          <w:bCs/>
          <w:color w:val="auto"/>
          <w:sz w:val="20"/>
          <w:szCs w:val="20"/>
        </w:rPr>
        <w:t xml:space="preserve"> </w:t>
      </w:r>
      <w:r w:rsidR="00402729" w:rsidRPr="00812A0D">
        <w:rPr>
          <w:rFonts w:ascii="Bookman Old Style" w:hAnsi="Bookman Old Style"/>
          <w:bCs/>
          <w:color w:val="auto"/>
          <w:sz w:val="20"/>
          <w:szCs w:val="20"/>
        </w:rPr>
        <w:t>comunicarão a</w:t>
      </w:r>
      <w:r w:rsidR="00DB75AF" w:rsidRPr="00812A0D">
        <w:rPr>
          <w:rFonts w:ascii="Bookman Old Style" w:hAnsi="Bookman Old Style"/>
          <w:color w:val="auto"/>
          <w:sz w:val="20"/>
          <w:szCs w:val="20"/>
        </w:rPr>
        <w:t xml:space="preserve"> empresa para que emita a Nota Fiscal ou Fatura, com o valor exato dimensionado pela fiscalização</w:t>
      </w:r>
      <w:r w:rsidR="00402729" w:rsidRPr="00812A0D">
        <w:rPr>
          <w:rFonts w:ascii="Bookman Old Style" w:hAnsi="Bookman Old Style"/>
          <w:color w:val="auto"/>
          <w:sz w:val="20"/>
          <w:szCs w:val="20"/>
        </w:rPr>
        <w:t>.</w:t>
      </w:r>
    </w:p>
    <w:p w14:paraId="4535ACE7" w14:textId="77777777" w:rsidR="00B579E9" w:rsidRPr="00812A0D" w:rsidRDefault="00B579E9" w:rsidP="000E09DD">
      <w:pPr>
        <w:pStyle w:val="Nivel1"/>
        <w:numPr>
          <w:ilvl w:val="0"/>
          <w:numId w:val="0"/>
        </w:numPr>
        <w:spacing w:before="0" w:after="0" w:line="240" w:lineRule="auto"/>
        <w:ind w:left="567" w:hanging="567"/>
        <w:rPr>
          <w:rFonts w:ascii="Bookman Old Style" w:hAnsi="Bookman Old Style"/>
          <w:b w:val="0"/>
          <w:color w:val="auto"/>
          <w:sz w:val="20"/>
          <w:szCs w:val="20"/>
        </w:rPr>
      </w:pPr>
    </w:p>
    <w:p w14:paraId="5001DC22" w14:textId="77777777" w:rsidR="00402729" w:rsidRPr="00812A0D" w:rsidRDefault="00B579E9" w:rsidP="000E09DD">
      <w:pPr>
        <w:pStyle w:val="Nivel1"/>
        <w:numPr>
          <w:ilvl w:val="0"/>
          <w:numId w:val="1"/>
        </w:numPr>
        <w:spacing w:before="0" w:after="0" w:line="240" w:lineRule="auto"/>
        <w:ind w:left="567" w:hanging="567"/>
        <w:rPr>
          <w:rFonts w:ascii="Bookman Old Style" w:hAnsi="Bookman Old Style"/>
          <w:iCs/>
          <w:color w:val="auto"/>
          <w:sz w:val="20"/>
          <w:szCs w:val="20"/>
        </w:rPr>
      </w:pPr>
      <w:r w:rsidRPr="00812A0D">
        <w:rPr>
          <w:rFonts w:ascii="Bookman Old Style" w:hAnsi="Bookman Old Style"/>
          <w:iCs/>
          <w:color w:val="auto"/>
          <w:sz w:val="20"/>
          <w:szCs w:val="20"/>
        </w:rPr>
        <w:t xml:space="preserve">FORMA E CRITÉRIOS DE SELEÇÃO DO FORNECEDOR </w:t>
      </w:r>
    </w:p>
    <w:p w14:paraId="3006AA7C" w14:textId="4F5D686B" w:rsidR="00634419" w:rsidRPr="00812A0D" w:rsidRDefault="00634419" w:rsidP="000E09DD">
      <w:pPr>
        <w:pStyle w:val="Nivel1"/>
        <w:numPr>
          <w:ilvl w:val="0"/>
          <w:numId w:val="0"/>
        </w:numPr>
        <w:spacing w:before="0" w:after="0" w:line="240" w:lineRule="auto"/>
        <w:ind w:left="567" w:hanging="567"/>
        <w:rPr>
          <w:rFonts w:ascii="Bookman Old Style" w:hAnsi="Bookman Old Style"/>
          <w:b w:val="0"/>
          <w:color w:val="auto"/>
          <w:sz w:val="20"/>
          <w:szCs w:val="20"/>
        </w:rPr>
      </w:pPr>
      <w:r w:rsidRPr="00812A0D">
        <w:rPr>
          <w:rFonts w:ascii="Bookman Old Style" w:hAnsi="Bookman Old Style"/>
          <w:b w:val="0"/>
          <w:color w:val="auto"/>
          <w:sz w:val="20"/>
          <w:szCs w:val="20"/>
        </w:rPr>
        <w:t xml:space="preserve">9.1.1. A escolha do fornecedor ocorrerá por </w:t>
      </w:r>
      <w:r w:rsidRPr="00812A0D">
        <w:rPr>
          <w:rFonts w:ascii="Bookman Old Style" w:hAnsi="Bookman Old Style"/>
          <w:color w:val="auto"/>
          <w:sz w:val="20"/>
          <w:szCs w:val="20"/>
        </w:rPr>
        <w:t>inexigibilidade licitatória</w:t>
      </w:r>
      <w:r w:rsidRPr="00812A0D">
        <w:rPr>
          <w:rFonts w:ascii="Bookman Old Style" w:hAnsi="Bookman Old Style"/>
          <w:b w:val="0"/>
          <w:color w:val="auto"/>
          <w:sz w:val="20"/>
          <w:szCs w:val="20"/>
        </w:rPr>
        <w:t>, conforme esclarecimentos e justificativas constantes em tópicos específicos dos Estudos Técnicos Preliminares, apêndice deste Termo de Referência.</w:t>
      </w:r>
    </w:p>
    <w:p w14:paraId="734D91C8" w14:textId="77777777" w:rsidR="00C601B7" w:rsidRPr="00812A0D" w:rsidRDefault="00C601B7" w:rsidP="000E09DD">
      <w:pPr>
        <w:spacing w:after="0" w:line="240" w:lineRule="auto"/>
        <w:ind w:left="567" w:hanging="567"/>
        <w:jc w:val="both"/>
        <w:rPr>
          <w:rFonts w:ascii="Bookman Old Style" w:hAnsi="Bookman Old Style" w:cs="Arial"/>
          <w:sz w:val="20"/>
          <w:szCs w:val="20"/>
        </w:rPr>
      </w:pPr>
      <w:r w:rsidRPr="00812A0D">
        <w:rPr>
          <w:rFonts w:ascii="Bookman Old Style" w:hAnsi="Bookman Old Style" w:cs="Arial"/>
          <w:sz w:val="20"/>
          <w:szCs w:val="20"/>
        </w:rPr>
        <w:t>9.1.2. O procedimento administrativo de seleção do fornecedor será com fulcro no art. 74, III, “f” da Lei 14.133/21 e deverá seguir o rito criado ou adotado pelo órgão contratante.</w:t>
      </w:r>
    </w:p>
    <w:p w14:paraId="02CA03EA" w14:textId="52ED40E0" w:rsidR="0007077A" w:rsidRPr="00812A0D" w:rsidRDefault="00C601B7" w:rsidP="000E09DD">
      <w:pPr>
        <w:pStyle w:val="Nivel2"/>
        <w:spacing w:before="0" w:after="0" w:line="240" w:lineRule="auto"/>
        <w:ind w:left="567" w:hanging="567"/>
        <w:rPr>
          <w:rFonts w:ascii="Bookman Old Style" w:hAnsi="Bookman Old Style"/>
          <w:color w:val="auto"/>
          <w:sz w:val="20"/>
          <w:szCs w:val="20"/>
        </w:rPr>
      </w:pPr>
      <w:r w:rsidRPr="00812A0D">
        <w:rPr>
          <w:rFonts w:ascii="Bookman Old Style" w:hAnsi="Bookman Old Style"/>
          <w:bCs/>
          <w:color w:val="auto"/>
          <w:sz w:val="20"/>
          <w:szCs w:val="20"/>
        </w:rPr>
        <w:t>9.1.3</w:t>
      </w:r>
      <w:r w:rsidR="00634419" w:rsidRPr="00812A0D">
        <w:rPr>
          <w:rFonts w:ascii="Bookman Old Style" w:hAnsi="Bookman Old Style"/>
          <w:bCs/>
          <w:color w:val="auto"/>
          <w:sz w:val="20"/>
          <w:szCs w:val="20"/>
        </w:rPr>
        <w:t>.</w:t>
      </w:r>
      <w:r w:rsidR="00402729" w:rsidRPr="00812A0D">
        <w:rPr>
          <w:rFonts w:ascii="Bookman Old Style" w:hAnsi="Bookman Old Style"/>
          <w:bCs/>
          <w:color w:val="auto"/>
          <w:sz w:val="20"/>
          <w:szCs w:val="20"/>
        </w:rPr>
        <w:t xml:space="preserve"> </w:t>
      </w:r>
      <w:r w:rsidR="0007077A" w:rsidRPr="00812A0D">
        <w:rPr>
          <w:rFonts w:ascii="Bookman Old Style" w:hAnsi="Bookman Old Style"/>
          <w:bCs/>
          <w:color w:val="auto"/>
          <w:sz w:val="20"/>
          <w:szCs w:val="20"/>
        </w:rPr>
        <w:t xml:space="preserve">O fornecedor </w:t>
      </w:r>
      <w:r w:rsidR="0007077A" w:rsidRPr="00812A0D">
        <w:rPr>
          <w:rFonts w:ascii="Bookman Old Style" w:hAnsi="Bookman Old Style"/>
          <w:color w:val="auto"/>
          <w:sz w:val="20"/>
          <w:szCs w:val="20"/>
        </w:rPr>
        <w:t>disponibilizará</w:t>
      </w:r>
      <w:r w:rsidR="0007077A" w:rsidRPr="00812A0D">
        <w:rPr>
          <w:rFonts w:ascii="Bookman Old Style" w:hAnsi="Bookman Old Style"/>
          <w:bCs/>
          <w:color w:val="auto"/>
          <w:sz w:val="20"/>
          <w:szCs w:val="20"/>
        </w:rPr>
        <w:t xml:space="preserve"> todas as informações necessárias à </w:t>
      </w:r>
      <w:r w:rsidR="0007077A" w:rsidRPr="00812A0D">
        <w:rPr>
          <w:rFonts w:ascii="Bookman Old Style" w:hAnsi="Bookman Old Style"/>
          <w:color w:val="auto"/>
          <w:sz w:val="20"/>
          <w:szCs w:val="20"/>
        </w:rPr>
        <w:t>comprovação</w:t>
      </w:r>
      <w:r w:rsidR="0007077A" w:rsidRPr="00812A0D">
        <w:rPr>
          <w:rFonts w:ascii="Bookman Old Style" w:hAnsi="Bookman Old Style"/>
          <w:bCs/>
          <w:color w:val="auto"/>
          <w:sz w:val="20"/>
          <w:szCs w:val="20"/>
        </w:rPr>
        <w:t xml:space="preserve"> da legitimidade dos atestados, apresentando, quando solicitado pela Administração, </w:t>
      </w:r>
      <w:r w:rsidR="0007077A" w:rsidRPr="00812A0D">
        <w:rPr>
          <w:rFonts w:ascii="Bookman Old Style" w:hAnsi="Bookman Old Style"/>
          <w:color w:val="auto"/>
          <w:sz w:val="20"/>
          <w:szCs w:val="20"/>
        </w:rPr>
        <w:t>cópia</w:t>
      </w:r>
      <w:r w:rsidR="0007077A" w:rsidRPr="00812A0D">
        <w:rPr>
          <w:rFonts w:ascii="Bookman Old Style" w:hAnsi="Bookman Old Style"/>
          <w:bCs/>
          <w:color w:val="auto"/>
          <w:sz w:val="20"/>
          <w:szCs w:val="20"/>
        </w:rPr>
        <w:t xml:space="preserve"> do contrato que deu suporte à contratação, endereço atual da contratante e local em que foi executado o objeto contratado, dentre outros documentos.</w:t>
      </w:r>
    </w:p>
    <w:p w14:paraId="31A18C14" w14:textId="2AA1B613" w:rsidR="00B579E9" w:rsidRPr="00812A0D" w:rsidRDefault="00B579E9" w:rsidP="000E09DD">
      <w:pPr>
        <w:pStyle w:val="Nivel2"/>
        <w:numPr>
          <w:ilvl w:val="1"/>
          <w:numId w:val="1"/>
        </w:numPr>
        <w:spacing w:before="0" w:after="0" w:line="240" w:lineRule="auto"/>
        <w:ind w:left="567" w:hanging="567"/>
        <w:rPr>
          <w:rFonts w:ascii="Bookman Old Style" w:hAnsi="Bookman Old Style"/>
          <w:iCs/>
          <w:color w:val="auto"/>
          <w:sz w:val="20"/>
          <w:szCs w:val="20"/>
        </w:rPr>
      </w:pPr>
      <w:r w:rsidRPr="00812A0D">
        <w:rPr>
          <w:rFonts w:ascii="Bookman Old Style" w:hAnsi="Bookman Old Style"/>
          <w:iCs/>
          <w:color w:val="auto"/>
          <w:sz w:val="20"/>
          <w:szCs w:val="20"/>
        </w:rPr>
        <w:t xml:space="preserve">Previamente à celebração do contrato, a Administração verificará o eventual descumprimento das condições para contratação, especialmente quanto à existência de sanção que a impeça, mediante a consulta </w:t>
      </w:r>
      <w:r w:rsidR="008A1123" w:rsidRPr="00812A0D">
        <w:rPr>
          <w:rFonts w:ascii="Bookman Old Style" w:hAnsi="Bookman Old Style"/>
          <w:iCs/>
          <w:color w:val="auto"/>
          <w:sz w:val="20"/>
          <w:szCs w:val="20"/>
        </w:rPr>
        <w:t>a</w:t>
      </w:r>
      <w:r w:rsidRPr="00812A0D">
        <w:rPr>
          <w:rFonts w:ascii="Bookman Old Style" w:hAnsi="Bookman Old Style"/>
          <w:iCs/>
          <w:color w:val="auto"/>
          <w:sz w:val="20"/>
          <w:szCs w:val="20"/>
        </w:rPr>
        <w:t xml:space="preserve"> cadastros</w:t>
      </w:r>
      <w:r w:rsidR="008A1123" w:rsidRPr="00812A0D">
        <w:rPr>
          <w:rFonts w:ascii="Bookman Old Style" w:hAnsi="Bookman Old Style"/>
          <w:iCs/>
          <w:color w:val="auto"/>
          <w:sz w:val="20"/>
          <w:szCs w:val="20"/>
        </w:rPr>
        <w:t xml:space="preserve"> informativos oficiais, tais como</w:t>
      </w:r>
      <w:r w:rsidRPr="00812A0D">
        <w:rPr>
          <w:rFonts w:ascii="Bookman Old Style" w:hAnsi="Bookman Old Style"/>
          <w:iCs/>
          <w:color w:val="auto"/>
          <w:sz w:val="20"/>
          <w:szCs w:val="20"/>
        </w:rPr>
        <w:t xml:space="preserve">:  </w:t>
      </w:r>
    </w:p>
    <w:p w14:paraId="1D87B7BB" w14:textId="77777777" w:rsidR="00B579E9" w:rsidRPr="00812A0D" w:rsidRDefault="00B579E9" w:rsidP="000E09DD">
      <w:pPr>
        <w:pStyle w:val="PargrafodaLista"/>
        <w:spacing w:after="0" w:line="240" w:lineRule="auto"/>
        <w:ind w:left="567" w:hanging="567"/>
        <w:jc w:val="both"/>
        <w:rPr>
          <w:rFonts w:ascii="Bookman Old Style" w:hAnsi="Bookman Old Style" w:cs="Arial"/>
          <w:iCs/>
          <w:sz w:val="20"/>
          <w:szCs w:val="20"/>
          <w:lang w:eastAsia="ar-SA"/>
        </w:rPr>
      </w:pPr>
      <w:r w:rsidRPr="00812A0D">
        <w:rPr>
          <w:rFonts w:ascii="Bookman Old Style" w:hAnsi="Bookman Old Style" w:cs="Arial"/>
          <w:iCs/>
          <w:sz w:val="20"/>
          <w:szCs w:val="20"/>
          <w:lang w:eastAsia="ar-SA"/>
        </w:rPr>
        <w:t xml:space="preserve">a) SICAF;  </w:t>
      </w:r>
    </w:p>
    <w:p w14:paraId="7AA039F3" w14:textId="7AE5A2E5" w:rsidR="00B579E9" w:rsidRPr="00812A0D" w:rsidRDefault="00B579E9" w:rsidP="000E09DD">
      <w:pPr>
        <w:pStyle w:val="PargrafodaLista"/>
        <w:spacing w:after="0" w:line="240" w:lineRule="auto"/>
        <w:ind w:left="567" w:hanging="567"/>
        <w:jc w:val="both"/>
        <w:rPr>
          <w:rFonts w:ascii="Bookman Old Style" w:hAnsi="Bookman Old Style" w:cs="Arial"/>
          <w:iCs/>
          <w:sz w:val="20"/>
          <w:szCs w:val="20"/>
          <w:lang w:eastAsia="ar-SA"/>
        </w:rPr>
      </w:pPr>
      <w:r w:rsidRPr="00812A0D">
        <w:rPr>
          <w:rFonts w:ascii="Bookman Old Style" w:hAnsi="Bookman Old Style" w:cs="Arial"/>
          <w:iCs/>
          <w:sz w:val="20"/>
          <w:szCs w:val="20"/>
          <w:lang w:eastAsia="ar-SA"/>
        </w:rPr>
        <w:t>b) Cadastro Nacional de Empresas Inidôneas e Suspensas - CEIS, mantido pela Controladoria-Geral da União (</w:t>
      </w:r>
      <w:hyperlink r:id="rId13" w:history="1">
        <w:r w:rsidRPr="00812A0D">
          <w:rPr>
            <w:rStyle w:val="Hyperlink"/>
            <w:rFonts w:ascii="Bookman Old Style" w:hAnsi="Bookman Old Style" w:cs="Arial"/>
            <w:iCs/>
            <w:color w:val="auto"/>
            <w:sz w:val="20"/>
            <w:szCs w:val="20"/>
            <w:lang w:eastAsia="ar-SA"/>
          </w:rPr>
          <w:t>www.portaldatransparencia.gov.br/ceis</w:t>
        </w:r>
      </w:hyperlink>
      <w:r w:rsidRPr="00812A0D">
        <w:rPr>
          <w:rFonts w:ascii="Bookman Old Style" w:hAnsi="Bookman Old Style" w:cs="Arial"/>
          <w:iCs/>
          <w:sz w:val="20"/>
          <w:szCs w:val="20"/>
          <w:lang w:eastAsia="ar-SA"/>
        </w:rPr>
        <w:t xml:space="preserve">); </w:t>
      </w:r>
      <w:r w:rsidR="008A1123" w:rsidRPr="00812A0D">
        <w:rPr>
          <w:rFonts w:ascii="Bookman Old Style" w:hAnsi="Bookman Old Style" w:cs="Arial"/>
          <w:iCs/>
          <w:sz w:val="20"/>
          <w:szCs w:val="20"/>
          <w:lang w:eastAsia="ar-SA"/>
        </w:rPr>
        <w:t>e</w:t>
      </w:r>
    </w:p>
    <w:p w14:paraId="6FDC283E" w14:textId="3E1D15BA" w:rsidR="00902B3F" w:rsidRPr="00812A0D" w:rsidRDefault="00B579E9" w:rsidP="000E09DD">
      <w:pPr>
        <w:pStyle w:val="PargrafodaLista"/>
        <w:spacing w:after="0" w:line="240" w:lineRule="auto"/>
        <w:ind w:left="567" w:hanging="567"/>
        <w:jc w:val="both"/>
        <w:rPr>
          <w:rFonts w:ascii="Bookman Old Style" w:hAnsi="Bookman Old Style" w:cs="Arial"/>
          <w:iCs/>
          <w:sz w:val="20"/>
          <w:szCs w:val="20"/>
          <w:lang w:eastAsia="ar-SA"/>
        </w:rPr>
      </w:pPr>
      <w:r w:rsidRPr="00812A0D">
        <w:rPr>
          <w:rFonts w:ascii="Bookman Old Style" w:hAnsi="Bookman Old Style" w:cs="Arial"/>
          <w:iCs/>
          <w:sz w:val="20"/>
          <w:szCs w:val="20"/>
          <w:lang w:eastAsia="ar-SA"/>
        </w:rPr>
        <w:lastRenderedPageBreak/>
        <w:t>c)</w:t>
      </w:r>
      <w:r w:rsidR="00902B3F" w:rsidRPr="00812A0D">
        <w:rPr>
          <w:rFonts w:ascii="Bookman Old Style" w:hAnsi="Bookman Old Style" w:cs="Arial"/>
          <w:iCs/>
          <w:sz w:val="20"/>
          <w:szCs w:val="20"/>
          <w:lang w:eastAsia="ar-SA"/>
        </w:rPr>
        <w:t xml:space="preserve"> Cadastro Nacional de Empresas Punidas – CNEP, </w:t>
      </w:r>
      <w:r w:rsidR="00CE4923" w:rsidRPr="00812A0D">
        <w:rPr>
          <w:rFonts w:ascii="Bookman Old Style" w:hAnsi="Bookman Old Style" w:cs="Arial"/>
          <w:iCs/>
          <w:sz w:val="20"/>
          <w:szCs w:val="20"/>
          <w:lang w:eastAsia="ar-SA"/>
        </w:rPr>
        <w:t>mantido pela Controladoria-Geral da União (</w:t>
      </w:r>
      <w:hyperlink r:id="rId14" w:history="1">
        <w:r w:rsidR="00094642" w:rsidRPr="00812A0D">
          <w:rPr>
            <w:rStyle w:val="Hyperlink"/>
            <w:rFonts w:ascii="Bookman Old Style" w:hAnsi="Bookman Old Style" w:cs="Arial"/>
            <w:iCs/>
            <w:color w:val="auto"/>
            <w:sz w:val="20"/>
            <w:szCs w:val="20"/>
            <w:lang w:eastAsia="ar-SA"/>
          </w:rPr>
          <w:t>https://www.portaltransparencia.gov.br/sancoes/cnep</w:t>
        </w:r>
      </w:hyperlink>
      <w:r w:rsidR="00094642" w:rsidRPr="00812A0D">
        <w:rPr>
          <w:rFonts w:ascii="Bookman Old Style" w:hAnsi="Bookman Old Style" w:cs="Arial"/>
          <w:iCs/>
          <w:sz w:val="20"/>
          <w:szCs w:val="20"/>
          <w:lang w:eastAsia="ar-SA"/>
        </w:rPr>
        <w:t>)</w:t>
      </w:r>
    </w:p>
    <w:p w14:paraId="3B19B38D" w14:textId="77777777" w:rsidR="00E97974" w:rsidRPr="00812A0D" w:rsidRDefault="00E97974" w:rsidP="000E09DD">
      <w:pPr>
        <w:pStyle w:val="PargrafodaLista"/>
        <w:spacing w:after="0" w:line="240" w:lineRule="auto"/>
        <w:ind w:left="567" w:hanging="567"/>
        <w:jc w:val="both"/>
        <w:rPr>
          <w:rFonts w:ascii="Bookman Old Style" w:hAnsi="Bookman Old Style" w:cs="Arial"/>
          <w:iCs/>
          <w:sz w:val="20"/>
          <w:szCs w:val="20"/>
        </w:rPr>
      </w:pPr>
    </w:p>
    <w:p w14:paraId="3C2F9BE5" w14:textId="79F58768" w:rsidR="00B579E9" w:rsidRPr="00812A0D" w:rsidRDefault="00B579E9" w:rsidP="000E09DD">
      <w:pPr>
        <w:pStyle w:val="Nivel2"/>
        <w:numPr>
          <w:ilvl w:val="1"/>
          <w:numId w:val="1"/>
        </w:numPr>
        <w:spacing w:before="0" w:after="0" w:line="240" w:lineRule="auto"/>
        <w:ind w:left="567" w:hanging="567"/>
        <w:rPr>
          <w:rFonts w:ascii="Bookman Old Style" w:hAnsi="Bookman Old Style"/>
          <w:iCs/>
          <w:color w:val="auto"/>
          <w:sz w:val="20"/>
          <w:szCs w:val="20"/>
        </w:rPr>
      </w:pPr>
      <w:r w:rsidRPr="00812A0D">
        <w:rPr>
          <w:rFonts w:ascii="Bookman Old Style" w:hAnsi="Bookman Old Style"/>
          <w:iCs/>
          <w:color w:val="auto"/>
          <w:sz w:val="20"/>
          <w:szCs w:val="20"/>
        </w:rPr>
        <w:t>A consulta aos cadastros será realizada em nome da empresa fornecedora e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097C6ECB" w14:textId="77777777" w:rsidR="00B579E9" w:rsidRPr="00812A0D" w:rsidRDefault="00B579E9" w:rsidP="000E09DD">
      <w:pPr>
        <w:pStyle w:val="Nivel2"/>
        <w:numPr>
          <w:ilvl w:val="1"/>
          <w:numId w:val="1"/>
        </w:numPr>
        <w:spacing w:before="0" w:after="0" w:line="240" w:lineRule="auto"/>
        <w:ind w:left="567" w:hanging="567"/>
        <w:rPr>
          <w:rFonts w:ascii="Bookman Old Style" w:hAnsi="Bookman Old Style"/>
          <w:iCs/>
          <w:color w:val="auto"/>
          <w:sz w:val="20"/>
          <w:szCs w:val="20"/>
        </w:rPr>
      </w:pPr>
      <w:r w:rsidRPr="00812A0D">
        <w:rPr>
          <w:rFonts w:ascii="Bookman Old Style" w:hAnsi="Bookman Old Style"/>
          <w:iCs/>
          <w:color w:val="auto"/>
          <w:sz w:val="2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05B329FB" w14:textId="77777777" w:rsidR="00B579E9" w:rsidRPr="00812A0D" w:rsidRDefault="00B579E9" w:rsidP="000E09DD">
      <w:pPr>
        <w:pStyle w:val="Nivel2"/>
        <w:numPr>
          <w:ilvl w:val="1"/>
          <w:numId w:val="1"/>
        </w:numPr>
        <w:spacing w:before="0" w:after="0" w:line="240" w:lineRule="auto"/>
        <w:ind w:left="567" w:hanging="567"/>
        <w:rPr>
          <w:rFonts w:ascii="Bookman Old Style" w:hAnsi="Bookman Old Style"/>
          <w:iCs/>
          <w:color w:val="auto"/>
          <w:sz w:val="20"/>
          <w:szCs w:val="20"/>
        </w:rPr>
      </w:pPr>
      <w:r w:rsidRPr="00812A0D">
        <w:rPr>
          <w:rFonts w:ascii="Bookman Old Style" w:hAnsi="Bookman Old Style"/>
          <w:iCs/>
          <w:color w:val="auto"/>
          <w:sz w:val="20"/>
          <w:szCs w:val="20"/>
        </w:rPr>
        <w:t>A tentativa de burla será verificada por meio dos vínculos societários, linhas de fornecimento similares, dentre outros.</w:t>
      </w:r>
    </w:p>
    <w:p w14:paraId="455E398E" w14:textId="77777777" w:rsidR="00B579E9" w:rsidRPr="00812A0D" w:rsidRDefault="00B579E9" w:rsidP="000E09DD">
      <w:pPr>
        <w:pStyle w:val="Nivel2"/>
        <w:numPr>
          <w:ilvl w:val="1"/>
          <w:numId w:val="1"/>
        </w:numPr>
        <w:spacing w:before="0" w:after="0" w:line="240" w:lineRule="auto"/>
        <w:ind w:left="567" w:hanging="567"/>
        <w:rPr>
          <w:rFonts w:ascii="Bookman Old Style" w:hAnsi="Bookman Old Style"/>
          <w:iCs/>
          <w:color w:val="auto"/>
          <w:sz w:val="20"/>
          <w:szCs w:val="20"/>
        </w:rPr>
      </w:pPr>
      <w:r w:rsidRPr="00812A0D">
        <w:rPr>
          <w:rFonts w:ascii="Bookman Old Style" w:hAnsi="Bookman Old Style"/>
          <w:iCs/>
          <w:color w:val="auto"/>
          <w:sz w:val="20"/>
          <w:szCs w:val="20"/>
        </w:rPr>
        <w:t>O fornecedor será convocado para manifestação previamente a uma eventual negativa de contratação.</w:t>
      </w:r>
    </w:p>
    <w:p w14:paraId="4AD2DF57" w14:textId="1A2FF6A9" w:rsidR="00B579E9" w:rsidRPr="00812A0D" w:rsidRDefault="00B579E9" w:rsidP="000E09DD">
      <w:pPr>
        <w:pStyle w:val="Nivel2"/>
        <w:numPr>
          <w:ilvl w:val="1"/>
          <w:numId w:val="1"/>
        </w:numPr>
        <w:spacing w:before="0" w:after="0" w:line="240" w:lineRule="auto"/>
        <w:ind w:left="567" w:hanging="567"/>
        <w:rPr>
          <w:rFonts w:ascii="Bookman Old Style" w:hAnsi="Bookman Old Style"/>
          <w:iCs/>
          <w:color w:val="auto"/>
          <w:sz w:val="20"/>
          <w:szCs w:val="20"/>
        </w:rPr>
      </w:pPr>
      <w:r w:rsidRPr="00812A0D">
        <w:rPr>
          <w:rFonts w:ascii="Bookman Old Style" w:hAnsi="Bookman Old Style"/>
          <w:iCs/>
          <w:color w:val="auto"/>
          <w:sz w:val="20"/>
          <w:szCs w:val="20"/>
        </w:rPr>
        <w:t>Caso atendidas as condições para contratação, a habilitação do fornecedor será verificada por meio do SICAF</w:t>
      </w:r>
      <w:r w:rsidR="00C601B7" w:rsidRPr="00812A0D">
        <w:rPr>
          <w:rFonts w:ascii="Bookman Old Style" w:hAnsi="Bookman Old Style"/>
          <w:iCs/>
          <w:color w:val="auto"/>
          <w:sz w:val="20"/>
          <w:szCs w:val="20"/>
        </w:rPr>
        <w:t xml:space="preserve"> ou outro canal escolhido pelo contratante</w:t>
      </w:r>
      <w:r w:rsidRPr="00812A0D">
        <w:rPr>
          <w:rFonts w:ascii="Bookman Old Style" w:hAnsi="Bookman Old Style"/>
          <w:iCs/>
          <w:color w:val="auto"/>
          <w:sz w:val="20"/>
          <w:szCs w:val="20"/>
        </w:rPr>
        <w:t>, nos documentos por ele abrangidos.</w:t>
      </w:r>
    </w:p>
    <w:p w14:paraId="16CEF5E2" w14:textId="25ADE935" w:rsidR="00B579E9" w:rsidRPr="00812A0D" w:rsidRDefault="00B579E9" w:rsidP="000E09DD">
      <w:pPr>
        <w:pStyle w:val="Nivel2"/>
        <w:numPr>
          <w:ilvl w:val="1"/>
          <w:numId w:val="1"/>
        </w:numPr>
        <w:spacing w:before="0" w:after="0" w:line="240" w:lineRule="auto"/>
        <w:ind w:left="567" w:hanging="567"/>
        <w:rPr>
          <w:rFonts w:ascii="Bookman Old Style" w:hAnsi="Bookman Old Style"/>
          <w:iCs/>
          <w:color w:val="auto"/>
          <w:sz w:val="20"/>
          <w:szCs w:val="20"/>
        </w:rPr>
      </w:pPr>
      <w:r w:rsidRPr="00812A0D">
        <w:rPr>
          <w:rFonts w:ascii="Bookman Old Style" w:hAnsi="Bookman Old Style"/>
          <w:iCs/>
          <w:color w:val="auto"/>
          <w:sz w:val="20"/>
          <w:szCs w:val="20"/>
        </w:rPr>
        <w:t>É dever do fornecedor manter atualizada a respectiva documentação ou encaminhar, quando solicitado pela Administração, a respectiva documentação atualizada.</w:t>
      </w:r>
    </w:p>
    <w:p w14:paraId="1CBB9A72" w14:textId="77777777" w:rsidR="00B579E9" w:rsidRPr="00812A0D" w:rsidRDefault="00B579E9" w:rsidP="000E09DD">
      <w:pPr>
        <w:pStyle w:val="Nivel2"/>
        <w:numPr>
          <w:ilvl w:val="1"/>
          <w:numId w:val="1"/>
        </w:numPr>
        <w:spacing w:before="0" w:after="0" w:line="240" w:lineRule="auto"/>
        <w:ind w:left="567" w:hanging="567"/>
        <w:rPr>
          <w:rFonts w:ascii="Bookman Old Style" w:hAnsi="Bookman Old Style"/>
          <w:iCs/>
          <w:color w:val="auto"/>
          <w:sz w:val="20"/>
          <w:szCs w:val="20"/>
        </w:rPr>
      </w:pPr>
      <w:r w:rsidRPr="00812A0D">
        <w:rPr>
          <w:rFonts w:ascii="Bookman Old Style" w:hAnsi="Bookman Old Style"/>
          <w:iCs/>
          <w:color w:val="auto"/>
          <w:sz w:val="20"/>
          <w:szCs w:val="20"/>
        </w:rPr>
        <w:t>Não serão aceitos documentos de habilitação com indicação de CNPJ/CPF diferentes, salvo aqueles legalmente permitidos.</w:t>
      </w:r>
    </w:p>
    <w:p w14:paraId="6420DBDB" w14:textId="77777777" w:rsidR="00B579E9" w:rsidRPr="00812A0D" w:rsidRDefault="00B579E9" w:rsidP="000E09DD">
      <w:pPr>
        <w:pStyle w:val="Nivel2"/>
        <w:numPr>
          <w:ilvl w:val="1"/>
          <w:numId w:val="1"/>
        </w:numPr>
        <w:spacing w:before="0" w:after="0" w:line="240" w:lineRule="auto"/>
        <w:ind w:left="567" w:hanging="567"/>
        <w:rPr>
          <w:rFonts w:ascii="Bookman Old Style" w:hAnsi="Bookman Old Style"/>
          <w:iCs/>
          <w:color w:val="auto"/>
          <w:sz w:val="20"/>
          <w:szCs w:val="20"/>
        </w:rPr>
      </w:pPr>
      <w:r w:rsidRPr="00812A0D">
        <w:rPr>
          <w:rFonts w:ascii="Bookman Old Style" w:hAnsi="Bookman Old Style"/>
          <w:iCs/>
          <w:color w:val="auto"/>
          <w:sz w:val="20"/>
          <w:szCs w:val="20"/>
        </w:rPr>
        <w:t>Se o fornecedor for a matriz, todos os documentos deverão estar em nome da matriz, e se o fornecedor for a filial, todos os documentos deverão estar em nome da filial, exceto para atestados de capacidade técnica, caso exigidos, e no caso daqueles documentos que, pela própria natureza, comprovadamente, forem emitidos somente em nome da matriz.</w:t>
      </w:r>
    </w:p>
    <w:p w14:paraId="5B9F5598" w14:textId="77777777" w:rsidR="00B579E9" w:rsidRPr="00812A0D" w:rsidRDefault="00B579E9" w:rsidP="000E09DD">
      <w:pPr>
        <w:pStyle w:val="Nivel2"/>
        <w:numPr>
          <w:ilvl w:val="1"/>
          <w:numId w:val="1"/>
        </w:numPr>
        <w:spacing w:before="0" w:after="0" w:line="240" w:lineRule="auto"/>
        <w:ind w:left="567" w:hanging="567"/>
        <w:rPr>
          <w:rFonts w:ascii="Bookman Old Style" w:hAnsi="Bookman Old Style"/>
          <w:iCs/>
          <w:color w:val="auto"/>
          <w:sz w:val="20"/>
          <w:szCs w:val="20"/>
        </w:rPr>
      </w:pPr>
      <w:r w:rsidRPr="00812A0D">
        <w:rPr>
          <w:rFonts w:ascii="Bookman Old Style" w:hAnsi="Bookman Old Style"/>
          <w:iCs/>
          <w:color w:val="auto"/>
          <w:sz w:val="20"/>
          <w:szCs w:val="20"/>
        </w:rPr>
        <w:t>Serão aceitos registros de CNPJ de fornecedor matriz e filial com diferenças de números de documentos pertinentes ao CND e ao CRF/FGTS, quando for comprovada a centralização do recolhimento dessas contribuições.</w:t>
      </w:r>
    </w:p>
    <w:p w14:paraId="0AA39DC9" w14:textId="77777777" w:rsidR="00B579E9" w:rsidRPr="00812A0D" w:rsidRDefault="00B579E9" w:rsidP="000E09DD">
      <w:pPr>
        <w:pStyle w:val="Nivel2"/>
        <w:numPr>
          <w:ilvl w:val="1"/>
          <w:numId w:val="1"/>
        </w:numPr>
        <w:spacing w:before="0" w:after="0" w:line="240" w:lineRule="auto"/>
        <w:ind w:left="567" w:hanging="567"/>
        <w:rPr>
          <w:rFonts w:ascii="Bookman Old Style" w:hAnsi="Bookman Old Style"/>
          <w:iCs/>
          <w:color w:val="auto"/>
          <w:sz w:val="20"/>
          <w:szCs w:val="20"/>
        </w:rPr>
      </w:pPr>
      <w:r w:rsidRPr="00812A0D">
        <w:rPr>
          <w:rFonts w:ascii="Bookman Old Style" w:hAnsi="Bookman Old Style"/>
          <w:iCs/>
          <w:color w:val="auto"/>
          <w:sz w:val="20"/>
          <w:szCs w:val="20"/>
        </w:rPr>
        <w:t>Para fins de contratação, deverá o fornecedor comprovar os seguintes requisitos de habilitação:</w:t>
      </w:r>
    </w:p>
    <w:p w14:paraId="41E8DB45" w14:textId="77777777" w:rsidR="00B579E9" w:rsidRPr="00812A0D" w:rsidRDefault="00B579E9" w:rsidP="000E09DD">
      <w:pPr>
        <w:numPr>
          <w:ilvl w:val="1"/>
          <w:numId w:val="1"/>
        </w:numPr>
        <w:spacing w:after="0" w:line="240" w:lineRule="auto"/>
        <w:ind w:left="567" w:hanging="567"/>
        <w:jc w:val="both"/>
        <w:rPr>
          <w:rFonts w:ascii="Bookman Old Style" w:hAnsi="Bookman Old Style" w:cs="Arial"/>
          <w:iCs/>
          <w:sz w:val="20"/>
          <w:szCs w:val="20"/>
        </w:rPr>
      </w:pPr>
      <w:r w:rsidRPr="00812A0D">
        <w:rPr>
          <w:rFonts w:ascii="Bookman Old Style" w:hAnsi="Bookman Old Style" w:cs="Arial"/>
          <w:iCs/>
          <w:sz w:val="20"/>
          <w:szCs w:val="20"/>
        </w:rPr>
        <w:t>Habilitação Jurídica</w:t>
      </w:r>
      <w:r w:rsidRPr="00812A0D">
        <w:rPr>
          <w:rFonts w:ascii="Bookman Old Style" w:hAnsi="Bookman Old Style" w:cs="Arial"/>
          <w:bCs/>
          <w:iCs/>
          <w:sz w:val="20"/>
          <w:szCs w:val="20"/>
        </w:rPr>
        <w:t xml:space="preserve">: </w:t>
      </w:r>
    </w:p>
    <w:p w14:paraId="36219A0B" w14:textId="0A8F4B30" w:rsidR="00B579E9" w:rsidRPr="00812A0D" w:rsidRDefault="00C601B7" w:rsidP="000E09DD">
      <w:pPr>
        <w:numPr>
          <w:ilvl w:val="2"/>
          <w:numId w:val="14"/>
        </w:numPr>
        <w:spacing w:after="0" w:line="240" w:lineRule="auto"/>
        <w:ind w:left="567" w:hanging="567"/>
        <w:jc w:val="both"/>
        <w:rPr>
          <w:rFonts w:ascii="Bookman Old Style" w:hAnsi="Bookman Old Style" w:cs="Arial"/>
          <w:sz w:val="20"/>
          <w:szCs w:val="20"/>
        </w:rPr>
      </w:pPr>
      <w:r w:rsidRPr="00812A0D">
        <w:rPr>
          <w:rFonts w:ascii="Bookman Old Style" w:hAnsi="Bookman Old Style" w:cs="Arial"/>
          <w:sz w:val="20"/>
          <w:szCs w:val="20"/>
        </w:rPr>
        <w:t>I</w:t>
      </w:r>
      <w:r w:rsidR="00B579E9" w:rsidRPr="00812A0D">
        <w:rPr>
          <w:rFonts w:ascii="Bookman Old Style" w:hAnsi="Bookman Old Style" w:cs="Arial"/>
          <w:sz w:val="20"/>
          <w:szCs w:val="20"/>
        </w:rPr>
        <w:t>nscrição do contrato social no Registro Público de Empresas Mercantis, a cargo da Junta Comercial da respectiva sede, acompanhada de documento comprobatório de seus administradores;</w:t>
      </w:r>
      <w:r w:rsidRPr="00812A0D">
        <w:rPr>
          <w:rFonts w:ascii="Bookman Old Style" w:hAnsi="Bookman Old Style" w:cs="Arial"/>
          <w:sz w:val="20"/>
          <w:szCs w:val="20"/>
        </w:rPr>
        <w:t xml:space="preserve"> </w:t>
      </w:r>
      <w:r w:rsidR="00605849" w:rsidRPr="00812A0D">
        <w:rPr>
          <w:rFonts w:ascii="Bookman Old Style" w:hAnsi="Bookman Old Style" w:cs="Arial"/>
          <w:bCs/>
          <w:iCs/>
          <w:sz w:val="20"/>
          <w:szCs w:val="20"/>
        </w:rPr>
        <w:t>os</w:t>
      </w:r>
      <w:r w:rsidR="00B579E9" w:rsidRPr="00812A0D">
        <w:rPr>
          <w:rFonts w:ascii="Bookman Old Style" w:hAnsi="Bookman Old Style" w:cs="Arial"/>
          <w:bCs/>
          <w:iCs/>
          <w:sz w:val="20"/>
          <w:szCs w:val="20"/>
        </w:rPr>
        <w:t xml:space="preserve"> </w:t>
      </w:r>
      <w:r w:rsidR="00B579E9" w:rsidRPr="00812A0D">
        <w:rPr>
          <w:rFonts w:ascii="Bookman Old Style" w:hAnsi="Bookman Old Style" w:cs="Arial"/>
          <w:iCs/>
          <w:sz w:val="20"/>
          <w:szCs w:val="20"/>
        </w:rPr>
        <w:t>documentos</w:t>
      </w:r>
      <w:r w:rsidR="00B579E9" w:rsidRPr="00812A0D">
        <w:rPr>
          <w:rFonts w:ascii="Bookman Old Style" w:hAnsi="Bookman Old Style" w:cs="Arial"/>
          <w:bCs/>
          <w:iCs/>
          <w:sz w:val="20"/>
          <w:szCs w:val="20"/>
        </w:rPr>
        <w:t xml:space="preserve"> apresentados deverão estar acompanhados de todas as alterações ou da consolidação respectiva.</w:t>
      </w:r>
    </w:p>
    <w:p w14:paraId="421F7116" w14:textId="77777777" w:rsidR="00B579E9" w:rsidRPr="00812A0D" w:rsidRDefault="00B579E9" w:rsidP="000E09DD">
      <w:pPr>
        <w:numPr>
          <w:ilvl w:val="1"/>
          <w:numId w:val="1"/>
        </w:numPr>
        <w:spacing w:after="0" w:line="240" w:lineRule="auto"/>
        <w:ind w:left="567" w:hanging="567"/>
        <w:jc w:val="both"/>
        <w:rPr>
          <w:rFonts w:ascii="Bookman Old Style" w:hAnsi="Bookman Old Style" w:cs="Arial"/>
          <w:iCs/>
          <w:sz w:val="20"/>
          <w:szCs w:val="20"/>
        </w:rPr>
      </w:pPr>
      <w:r w:rsidRPr="00812A0D">
        <w:rPr>
          <w:rFonts w:ascii="Bookman Old Style" w:hAnsi="Bookman Old Style" w:cs="Arial"/>
          <w:iCs/>
          <w:sz w:val="20"/>
          <w:szCs w:val="20"/>
        </w:rPr>
        <w:t>Habilitações fiscal, social e trabalhista:</w:t>
      </w:r>
    </w:p>
    <w:p w14:paraId="3644EEB8" w14:textId="6F5EF6F6" w:rsidR="00B579E9" w:rsidRPr="00812A0D" w:rsidRDefault="00605849" w:rsidP="000E09DD">
      <w:pPr>
        <w:numPr>
          <w:ilvl w:val="2"/>
          <w:numId w:val="16"/>
        </w:numPr>
        <w:spacing w:after="0" w:line="240" w:lineRule="auto"/>
        <w:ind w:left="567" w:hanging="567"/>
        <w:jc w:val="both"/>
        <w:rPr>
          <w:rFonts w:ascii="Bookman Old Style" w:hAnsi="Bookman Old Style" w:cs="Arial"/>
          <w:sz w:val="20"/>
          <w:szCs w:val="20"/>
        </w:rPr>
      </w:pPr>
      <w:r w:rsidRPr="00812A0D">
        <w:rPr>
          <w:rFonts w:ascii="Bookman Old Style" w:hAnsi="Bookman Old Style" w:cs="Arial"/>
          <w:sz w:val="20"/>
          <w:szCs w:val="20"/>
        </w:rPr>
        <w:t>Prova</w:t>
      </w:r>
      <w:r w:rsidR="00B579E9" w:rsidRPr="00812A0D">
        <w:rPr>
          <w:rFonts w:ascii="Bookman Old Style" w:hAnsi="Bookman Old Style" w:cs="Arial"/>
          <w:sz w:val="20"/>
          <w:szCs w:val="20"/>
        </w:rPr>
        <w:t xml:space="preserve"> </w:t>
      </w:r>
      <w:r w:rsidR="00B579E9" w:rsidRPr="00812A0D">
        <w:rPr>
          <w:rFonts w:ascii="Bookman Old Style" w:hAnsi="Bookman Old Style" w:cs="Arial"/>
          <w:iCs/>
          <w:sz w:val="20"/>
          <w:szCs w:val="20"/>
        </w:rPr>
        <w:t>de</w:t>
      </w:r>
      <w:r w:rsidR="00B579E9" w:rsidRPr="00812A0D">
        <w:rPr>
          <w:rFonts w:ascii="Bookman Old Style" w:hAnsi="Bookman Old Style" w:cs="Arial"/>
          <w:sz w:val="20"/>
          <w:szCs w:val="20"/>
        </w:rPr>
        <w:t xml:space="preserve"> inscrição no Cadastro Nacional da Pessoa Jurídica (CNPJ);</w:t>
      </w:r>
    </w:p>
    <w:p w14:paraId="0AC46479" w14:textId="77777777" w:rsidR="00B579E9" w:rsidRPr="00812A0D" w:rsidRDefault="00B579E9" w:rsidP="000E09DD">
      <w:pPr>
        <w:numPr>
          <w:ilvl w:val="2"/>
          <w:numId w:val="16"/>
        </w:numPr>
        <w:spacing w:after="0" w:line="240" w:lineRule="auto"/>
        <w:ind w:left="567" w:hanging="567"/>
        <w:jc w:val="both"/>
        <w:rPr>
          <w:rFonts w:ascii="Bookman Old Style" w:hAnsi="Bookman Old Style" w:cs="Arial"/>
          <w:sz w:val="20"/>
          <w:szCs w:val="20"/>
        </w:rPr>
      </w:pPr>
      <w:r w:rsidRPr="00812A0D">
        <w:rPr>
          <w:rFonts w:ascii="Bookman Old Style" w:hAnsi="Bookman Old Style" w:cs="Arial"/>
          <w:sz w:val="20"/>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2B4F369F" w14:textId="78B15393" w:rsidR="00B579E9" w:rsidRPr="00812A0D" w:rsidRDefault="00605849" w:rsidP="000E09DD">
      <w:pPr>
        <w:numPr>
          <w:ilvl w:val="2"/>
          <w:numId w:val="16"/>
        </w:numPr>
        <w:spacing w:after="0" w:line="240" w:lineRule="auto"/>
        <w:ind w:left="567" w:hanging="567"/>
        <w:jc w:val="both"/>
        <w:rPr>
          <w:rFonts w:ascii="Bookman Old Style" w:hAnsi="Bookman Old Style" w:cs="Arial"/>
          <w:sz w:val="20"/>
          <w:szCs w:val="20"/>
        </w:rPr>
      </w:pPr>
      <w:r w:rsidRPr="00812A0D">
        <w:rPr>
          <w:rFonts w:ascii="Bookman Old Style" w:hAnsi="Bookman Old Style" w:cs="Arial"/>
          <w:sz w:val="20"/>
          <w:szCs w:val="20"/>
        </w:rPr>
        <w:t>Prova</w:t>
      </w:r>
      <w:r w:rsidR="00B579E9" w:rsidRPr="00812A0D">
        <w:rPr>
          <w:rFonts w:ascii="Bookman Old Style" w:hAnsi="Bookman Old Style" w:cs="Arial"/>
          <w:sz w:val="20"/>
          <w:szCs w:val="20"/>
        </w:rPr>
        <w:t xml:space="preserve"> de regularidade com o Fundo de Garantia do Tempo de Serviço (FGTS);</w:t>
      </w:r>
    </w:p>
    <w:p w14:paraId="18EF423D" w14:textId="44CD5D9B" w:rsidR="00B579E9" w:rsidRPr="00812A0D" w:rsidRDefault="00605849" w:rsidP="000E09DD">
      <w:pPr>
        <w:numPr>
          <w:ilvl w:val="2"/>
          <w:numId w:val="16"/>
        </w:numPr>
        <w:spacing w:after="0" w:line="240" w:lineRule="auto"/>
        <w:ind w:left="567" w:hanging="567"/>
        <w:jc w:val="both"/>
        <w:rPr>
          <w:rFonts w:ascii="Bookman Old Style" w:hAnsi="Bookman Old Style" w:cs="Arial"/>
          <w:sz w:val="20"/>
          <w:szCs w:val="20"/>
        </w:rPr>
      </w:pPr>
      <w:r w:rsidRPr="00812A0D">
        <w:rPr>
          <w:rFonts w:ascii="Bookman Old Style" w:hAnsi="Bookman Old Style" w:cs="Arial"/>
          <w:sz w:val="20"/>
          <w:szCs w:val="20"/>
        </w:rPr>
        <w:t>Declaração</w:t>
      </w:r>
      <w:r w:rsidR="00B579E9" w:rsidRPr="00812A0D">
        <w:rPr>
          <w:rFonts w:ascii="Bookman Old Style" w:hAnsi="Bookman Old Style" w:cs="Arial"/>
          <w:sz w:val="20"/>
          <w:szCs w:val="20"/>
        </w:rPr>
        <w:t xml:space="preserve"> de que não emprega menor de 18 anos em trabalho noturno, perigoso ou insalubre e não emprega menor de 16 anos, salvo menor, a partir de 14 anos, na condição de aprendiz, nos termos do artigo 7°, XXXIII, da Constituição;</w:t>
      </w:r>
    </w:p>
    <w:p w14:paraId="2DCCD4C9" w14:textId="55B40781" w:rsidR="00B579E9" w:rsidRPr="00812A0D" w:rsidRDefault="00605849" w:rsidP="000E09DD">
      <w:pPr>
        <w:numPr>
          <w:ilvl w:val="2"/>
          <w:numId w:val="16"/>
        </w:numPr>
        <w:spacing w:after="0" w:line="240" w:lineRule="auto"/>
        <w:ind w:left="567" w:hanging="567"/>
        <w:jc w:val="both"/>
        <w:rPr>
          <w:rFonts w:ascii="Bookman Old Style" w:hAnsi="Bookman Old Style" w:cs="Arial"/>
          <w:sz w:val="20"/>
          <w:szCs w:val="20"/>
        </w:rPr>
      </w:pPr>
      <w:r w:rsidRPr="00812A0D">
        <w:rPr>
          <w:rFonts w:ascii="Bookman Old Style" w:hAnsi="Bookman Old Style" w:cs="Arial"/>
          <w:sz w:val="20"/>
          <w:szCs w:val="20"/>
        </w:rPr>
        <w:t>Prova</w:t>
      </w:r>
      <w:r w:rsidR="00B579E9" w:rsidRPr="00812A0D">
        <w:rPr>
          <w:rFonts w:ascii="Bookman Old Style" w:hAnsi="Bookman Old Style" w:cs="Arial"/>
          <w:sz w:val="20"/>
          <w:szCs w:val="20"/>
        </w:rPr>
        <w:t xml:space="preserve"> de inexistência de débitos inadimplidos perante a Justiça do Trabalho, mediante a apresentação de certidão negativa ou positiva com efeito de negativa, nos </w:t>
      </w:r>
      <w:r w:rsidR="00B579E9" w:rsidRPr="00812A0D">
        <w:rPr>
          <w:rFonts w:ascii="Bookman Old Style" w:hAnsi="Bookman Old Style" w:cs="Arial"/>
          <w:sz w:val="20"/>
          <w:szCs w:val="20"/>
        </w:rPr>
        <w:lastRenderedPageBreak/>
        <w:t>termos do Título VII-A da Consolidação das Leis do Trabalho, aprovada pelo Decreto-Lei nº 5.452, de 1º de maio de 1943.</w:t>
      </w:r>
    </w:p>
    <w:p w14:paraId="6409FC97" w14:textId="2BB7C2F7" w:rsidR="00E97974" w:rsidRPr="00812A0D" w:rsidRDefault="00605849" w:rsidP="000E09DD">
      <w:pPr>
        <w:numPr>
          <w:ilvl w:val="2"/>
          <w:numId w:val="16"/>
        </w:numPr>
        <w:spacing w:after="0" w:line="240" w:lineRule="auto"/>
        <w:ind w:left="567" w:hanging="567"/>
        <w:jc w:val="both"/>
        <w:rPr>
          <w:rFonts w:ascii="Bookman Old Style" w:hAnsi="Bookman Old Style" w:cs="Arial"/>
          <w:sz w:val="20"/>
          <w:szCs w:val="20"/>
        </w:rPr>
      </w:pPr>
      <w:r w:rsidRPr="00812A0D">
        <w:rPr>
          <w:rFonts w:ascii="Bookman Old Style" w:hAnsi="Bookman Old Style" w:cs="Arial"/>
          <w:sz w:val="20"/>
          <w:szCs w:val="20"/>
        </w:rPr>
        <w:t>Prova</w:t>
      </w:r>
      <w:r w:rsidR="00B579E9" w:rsidRPr="00812A0D">
        <w:rPr>
          <w:rFonts w:ascii="Bookman Old Style" w:hAnsi="Bookman Old Style" w:cs="Arial"/>
          <w:sz w:val="20"/>
          <w:szCs w:val="20"/>
        </w:rPr>
        <w:t xml:space="preserve"> de inscrição no cadastro de contribuintes </w:t>
      </w:r>
      <w:r w:rsidR="00605363" w:rsidRPr="00812A0D">
        <w:rPr>
          <w:rFonts w:ascii="Bookman Old Style" w:hAnsi="Bookman Old Style" w:cs="Arial"/>
          <w:sz w:val="20"/>
          <w:szCs w:val="20"/>
        </w:rPr>
        <w:t>municipal</w:t>
      </w:r>
      <w:r w:rsidR="00B579E9" w:rsidRPr="00812A0D">
        <w:rPr>
          <w:rFonts w:ascii="Bookman Old Style" w:hAnsi="Bookman Old Style" w:cs="Arial"/>
          <w:sz w:val="20"/>
          <w:szCs w:val="20"/>
        </w:rPr>
        <w:t>, relativo ao domicílio ou sede do fornecedor, pertinente ao seu ramo de atividade e comp</w:t>
      </w:r>
      <w:r w:rsidR="00E97974" w:rsidRPr="00812A0D">
        <w:rPr>
          <w:rFonts w:ascii="Bookman Old Style" w:hAnsi="Bookman Old Style" w:cs="Arial"/>
          <w:sz w:val="20"/>
          <w:szCs w:val="20"/>
        </w:rPr>
        <w:t>atível com o objeto contratual.</w:t>
      </w:r>
    </w:p>
    <w:bookmarkEnd w:id="0"/>
    <w:bookmarkEnd w:id="1"/>
    <w:p w14:paraId="265771D5" w14:textId="36D26AD4" w:rsidR="002117AF" w:rsidRPr="00812A0D" w:rsidRDefault="002117AF" w:rsidP="000E09DD">
      <w:pPr>
        <w:spacing w:after="0" w:line="240" w:lineRule="auto"/>
        <w:jc w:val="both"/>
        <w:rPr>
          <w:rFonts w:ascii="Bookman Old Style" w:hAnsi="Bookman Old Style" w:cs="Arial"/>
          <w:sz w:val="20"/>
          <w:szCs w:val="20"/>
        </w:rPr>
      </w:pPr>
    </w:p>
    <w:p w14:paraId="055AC9A4" w14:textId="45BAD162" w:rsidR="00812A0D" w:rsidRPr="00812A0D" w:rsidRDefault="00812A0D" w:rsidP="000E09DD">
      <w:pPr>
        <w:pStyle w:val="Nivel1"/>
        <w:numPr>
          <w:ilvl w:val="0"/>
          <w:numId w:val="16"/>
        </w:numPr>
        <w:spacing w:before="120"/>
        <w:rPr>
          <w:rFonts w:ascii="Bookman Old Style" w:eastAsia="Calibri" w:hAnsi="Bookman Old Style"/>
          <w:sz w:val="20"/>
          <w:szCs w:val="20"/>
        </w:rPr>
      </w:pPr>
      <w:r w:rsidRPr="00812A0D">
        <w:rPr>
          <w:rFonts w:ascii="Bookman Old Style" w:eastAsia="Calibri" w:hAnsi="Bookman Old Style"/>
          <w:sz w:val="20"/>
          <w:szCs w:val="20"/>
        </w:rPr>
        <w:t>FORMA DE PAGAMENTO</w:t>
      </w:r>
    </w:p>
    <w:p w14:paraId="06F63AF9" w14:textId="77777777" w:rsidR="00812A0D" w:rsidRPr="00812A0D" w:rsidRDefault="00812A0D" w:rsidP="000E09DD">
      <w:pPr>
        <w:spacing w:before="120" w:after="120" w:line="276" w:lineRule="auto"/>
        <w:jc w:val="both"/>
        <w:rPr>
          <w:rFonts w:ascii="Bookman Old Style" w:eastAsia="Calibri" w:hAnsi="Bookman Old Style" w:cs="Arial"/>
          <w:sz w:val="20"/>
          <w:szCs w:val="20"/>
        </w:rPr>
      </w:pPr>
      <w:r w:rsidRPr="00812A0D">
        <w:rPr>
          <w:rFonts w:ascii="Bookman Old Style" w:eastAsia="Calibri" w:hAnsi="Bookman Old Style" w:cs="Arial"/>
          <w:sz w:val="20"/>
          <w:szCs w:val="20"/>
        </w:rPr>
        <w:t>O pagamento será realizado através de ordem bancária, para crédito em banco, agência e conta corrente indicados pelo contratado.</w:t>
      </w:r>
    </w:p>
    <w:p w14:paraId="2F41243F" w14:textId="77777777" w:rsidR="00812A0D" w:rsidRPr="00812A0D" w:rsidRDefault="00812A0D" w:rsidP="000E09DD">
      <w:pPr>
        <w:spacing w:before="120" w:after="120" w:line="276" w:lineRule="auto"/>
        <w:jc w:val="both"/>
        <w:rPr>
          <w:rFonts w:ascii="Bookman Old Style" w:eastAsia="Calibri" w:hAnsi="Bookman Old Style" w:cs="Arial"/>
          <w:sz w:val="20"/>
          <w:szCs w:val="20"/>
        </w:rPr>
      </w:pPr>
      <w:r w:rsidRPr="00812A0D">
        <w:rPr>
          <w:rFonts w:ascii="Bookman Old Style" w:eastAsia="Calibri" w:hAnsi="Bookman Old Style" w:cs="Arial"/>
          <w:sz w:val="20"/>
          <w:szCs w:val="20"/>
        </w:rPr>
        <w:t>Será considerada data do pagamento o dia em que constar como emitida a ordem bancária para pagamento.</w:t>
      </w:r>
    </w:p>
    <w:p w14:paraId="71184ACB" w14:textId="77777777" w:rsidR="00812A0D" w:rsidRPr="00812A0D" w:rsidRDefault="00812A0D" w:rsidP="000E09DD">
      <w:pPr>
        <w:numPr>
          <w:ilvl w:val="1"/>
          <w:numId w:val="16"/>
        </w:numPr>
        <w:spacing w:before="120" w:after="120" w:line="276" w:lineRule="auto"/>
        <w:jc w:val="both"/>
        <w:rPr>
          <w:rFonts w:ascii="Bookman Old Style" w:eastAsia="Calibri" w:hAnsi="Bookman Old Style" w:cs="Arial"/>
          <w:b/>
          <w:sz w:val="20"/>
          <w:szCs w:val="20"/>
        </w:rPr>
      </w:pPr>
      <w:r w:rsidRPr="00812A0D">
        <w:rPr>
          <w:rFonts w:ascii="Bookman Old Style" w:eastAsia="Calibri" w:hAnsi="Bookman Old Style" w:cs="Arial"/>
          <w:b/>
          <w:sz w:val="20"/>
          <w:szCs w:val="20"/>
        </w:rPr>
        <w:t>PRAZO DE PAGAMENTO</w:t>
      </w:r>
    </w:p>
    <w:p w14:paraId="4BFA39A4" w14:textId="77777777" w:rsidR="00812A0D" w:rsidRPr="00812A0D" w:rsidRDefault="00812A0D" w:rsidP="000E09DD">
      <w:pPr>
        <w:numPr>
          <w:ilvl w:val="2"/>
          <w:numId w:val="44"/>
        </w:numPr>
        <w:spacing w:before="120" w:after="120" w:line="276" w:lineRule="auto"/>
        <w:ind w:left="0"/>
        <w:jc w:val="both"/>
        <w:rPr>
          <w:rFonts w:ascii="Bookman Old Style" w:eastAsia="Calibri" w:hAnsi="Bookman Old Style" w:cs="Times New Roman"/>
          <w:sz w:val="20"/>
          <w:szCs w:val="20"/>
          <w:lang w:val="x-none"/>
        </w:rPr>
      </w:pPr>
      <w:r w:rsidRPr="00812A0D">
        <w:rPr>
          <w:rFonts w:ascii="Bookman Old Style" w:eastAsia="Calibri" w:hAnsi="Bookman Old Style" w:cs="Arial"/>
          <w:sz w:val="20"/>
          <w:szCs w:val="20"/>
        </w:rPr>
        <w:t>O pagamento será efetuado no prazo máximo de</w:t>
      </w:r>
      <w:r w:rsidRPr="00812A0D">
        <w:rPr>
          <w:rFonts w:ascii="Bookman Old Style" w:eastAsia="Arial" w:hAnsi="Bookman Old Style" w:cs="Arial"/>
          <w:sz w:val="20"/>
          <w:szCs w:val="20"/>
        </w:rPr>
        <w:t xml:space="preserve"> até 30 (trinta) </w:t>
      </w:r>
      <w:r w:rsidRPr="00812A0D">
        <w:rPr>
          <w:rFonts w:ascii="Bookman Old Style" w:eastAsia="Calibri" w:hAnsi="Bookman Old Style" w:cs="Arial"/>
          <w:sz w:val="20"/>
          <w:szCs w:val="20"/>
        </w:rPr>
        <w:t>dias, contados do recebimento da Nota Fiscal/Fatura.</w:t>
      </w:r>
      <w:r w:rsidRPr="00812A0D">
        <w:rPr>
          <w:rFonts w:ascii="Bookman Old Style" w:eastAsia="Calibri" w:hAnsi="Bookman Old Style" w:cs="Times New Roman"/>
          <w:sz w:val="20"/>
          <w:szCs w:val="20"/>
          <w:lang w:val="x-none"/>
        </w:rPr>
        <w:t xml:space="preserve"> </w:t>
      </w:r>
    </w:p>
    <w:p w14:paraId="598237FF" w14:textId="77777777" w:rsidR="00812A0D" w:rsidRPr="00812A0D" w:rsidRDefault="00812A0D" w:rsidP="000E09DD">
      <w:pPr>
        <w:numPr>
          <w:ilvl w:val="2"/>
          <w:numId w:val="44"/>
        </w:numPr>
        <w:spacing w:before="120" w:after="120" w:line="276" w:lineRule="auto"/>
        <w:ind w:left="0"/>
        <w:jc w:val="both"/>
        <w:rPr>
          <w:rFonts w:ascii="Bookman Old Style" w:eastAsia="Calibri" w:hAnsi="Bookman Old Style" w:cs="Arial"/>
          <w:sz w:val="20"/>
          <w:szCs w:val="20"/>
        </w:rPr>
      </w:pPr>
      <w:r w:rsidRPr="00812A0D">
        <w:rPr>
          <w:rFonts w:ascii="Bookman Old Style" w:eastAsia="Calibri" w:hAnsi="Bookman Old Style" w:cs="Arial"/>
          <w:sz w:val="20"/>
          <w:szCs w:val="20"/>
        </w:rPr>
        <w:t>Considera-se ocorrido o recebimento da nota fiscal ou fatura quando o órgão contratante atestar a execução do objeto do contrato.</w:t>
      </w:r>
    </w:p>
    <w:p w14:paraId="73AB0F4B" w14:textId="77777777" w:rsidR="00812A0D" w:rsidRPr="00812A0D" w:rsidRDefault="00812A0D" w:rsidP="000E09DD">
      <w:pPr>
        <w:numPr>
          <w:ilvl w:val="1"/>
          <w:numId w:val="16"/>
        </w:numPr>
        <w:spacing w:before="120" w:after="120" w:line="276" w:lineRule="auto"/>
        <w:jc w:val="both"/>
        <w:rPr>
          <w:rFonts w:ascii="Bookman Old Style" w:eastAsia="Calibri" w:hAnsi="Bookman Old Style" w:cs="Arial"/>
          <w:b/>
          <w:sz w:val="20"/>
          <w:szCs w:val="20"/>
        </w:rPr>
      </w:pPr>
      <w:r w:rsidRPr="00812A0D">
        <w:rPr>
          <w:rFonts w:ascii="Bookman Old Style" w:eastAsia="Calibri" w:hAnsi="Bookman Old Style" w:cs="Arial"/>
          <w:b/>
          <w:sz w:val="20"/>
          <w:szCs w:val="20"/>
        </w:rPr>
        <w:t>CONDIÇÕES DE PAGAMENTO</w:t>
      </w:r>
    </w:p>
    <w:p w14:paraId="0476B267" w14:textId="77777777" w:rsidR="00812A0D" w:rsidRPr="00812A0D" w:rsidRDefault="00812A0D" w:rsidP="000E09DD">
      <w:pPr>
        <w:numPr>
          <w:ilvl w:val="2"/>
          <w:numId w:val="44"/>
        </w:numPr>
        <w:spacing w:before="120" w:after="120" w:line="276" w:lineRule="auto"/>
        <w:ind w:left="0"/>
        <w:jc w:val="both"/>
        <w:rPr>
          <w:rFonts w:ascii="Bookman Old Style" w:eastAsia="Calibri" w:hAnsi="Bookman Old Style" w:cs="Arial"/>
          <w:sz w:val="20"/>
          <w:szCs w:val="20"/>
        </w:rPr>
      </w:pPr>
      <w:r w:rsidRPr="00812A0D">
        <w:rPr>
          <w:rFonts w:ascii="Bookman Old Style" w:eastAsia="Calibri" w:hAnsi="Bookman Old Style" w:cs="Arial"/>
          <w:iCs/>
          <w:sz w:val="20"/>
          <w:szCs w:val="20"/>
        </w:rPr>
        <w:t xml:space="preserve">A emissão da </w:t>
      </w:r>
      <w:r w:rsidRPr="00812A0D">
        <w:rPr>
          <w:rFonts w:ascii="Bookman Old Style" w:eastAsia="Calibri" w:hAnsi="Bookman Old Style" w:cs="Arial"/>
          <w:sz w:val="20"/>
          <w:szCs w:val="20"/>
        </w:rPr>
        <w:t>Nota Fiscal/Fatura será precedida do recebimento definitivo do objeto da contratação, conforme disposto neste instrumento e/ou no Termo de Referência.</w:t>
      </w:r>
    </w:p>
    <w:p w14:paraId="415918D6" w14:textId="77777777" w:rsidR="00812A0D" w:rsidRPr="00812A0D" w:rsidRDefault="00812A0D" w:rsidP="000E09DD">
      <w:pPr>
        <w:spacing w:after="0" w:line="240" w:lineRule="auto"/>
        <w:jc w:val="both"/>
        <w:rPr>
          <w:rFonts w:ascii="Bookman Old Style" w:hAnsi="Bookman Old Style" w:cs="Arial"/>
          <w:sz w:val="20"/>
          <w:szCs w:val="20"/>
        </w:rPr>
      </w:pPr>
    </w:p>
    <w:p w14:paraId="2D48BF03" w14:textId="51F9BEA0" w:rsidR="00E97974" w:rsidRPr="00812A0D" w:rsidRDefault="003E7046" w:rsidP="000E09DD">
      <w:pPr>
        <w:spacing w:after="0" w:line="240" w:lineRule="auto"/>
        <w:ind w:left="567" w:hanging="567"/>
        <w:jc w:val="both"/>
        <w:rPr>
          <w:rFonts w:ascii="Bookman Old Style" w:hAnsi="Bookman Old Style" w:cs="Arial"/>
          <w:sz w:val="20"/>
          <w:szCs w:val="20"/>
        </w:rPr>
      </w:pPr>
      <w:r w:rsidRPr="00812A0D">
        <w:rPr>
          <w:rFonts w:ascii="Bookman Old Style" w:hAnsi="Bookman Old Style" w:cs="Arial"/>
          <w:sz w:val="20"/>
          <w:szCs w:val="20"/>
        </w:rPr>
        <w:t xml:space="preserve">Município </w:t>
      </w:r>
      <w:r w:rsidR="00605849" w:rsidRPr="00812A0D">
        <w:rPr>
          <w:rFonts w:ascii="Bookman Old Style" w:hAnsi="Bookman Old Style" w:cs="Arial"/>
          <w:sz w:val="20"/>
          <w:szCs w:val="20"/>
        </w:rPr>
        <w:t>de santo Antonio do Sudoeste PR – 18 de março de 2024.</w:t>
      </w:r>
    </w:p>
    <w:p w14:paraId="47A2B1E1" w14:textId="7512EF3E" w:rsidR="00E97974" w:rsidRPr="00812A0D" w:rsidRDefault="00E97974" w:rsidP="000E09DD">
      <w:pPr>
        <w:spacing w:after="0" w:line="240" w:lineRule="auto"/>
        <w:ind w:left="567" w:hanging="567"/>
        <w:jc w:val="both"/>
        <w:rPr>
          <w:rFonts w:ascii="Bookman Old Style" w:hAnsi="Bookman Old Style" w:cs="Arial"/>
          <w:sz w:val="20"/>
          <w:szCs w:val="20"/>
        </w:rPr>
      </w:pPr>
    </w:p>
    <w:p w14:paraId="727105AC" w14:textId="0E6992CF" w:rsidR="00605849" w:rsidRDefault="00605849" w:rsidP="000E09DD">
      <w:pPr>
        <w:spacing w:after="0" w:line="240" w:lineRule="auto"/>
        <w:ind w:left="567" w:hanging="567"/>
        <w:jc w:val="both"/>
        <w:rPr>
          <w:rFonts w:ascii="Bookman Old Style" w:hAnsi="Bookman Old Style" w:cs="Arial"/>
          <w:sz w:val="20"/>
          <w:szCs w:val="20"/>
        </w:rPr>
      </w:pPr>
    </w:p>
    <w:p w14:paraId="0331C53A" w14:textId="77777777" w:rsidR="000E09DD" w:rsidRPr="00812A0D" w:rsidRDefault="000E09DD" w:rsidP="000E09DD">
      <w:pPr>
        <w:spacing w:after="0" w:line="240" w:lineRule="auto"/>
        <w:ind w:left="567" w:hanging="567"/>
        <w:jc w:val="both"/>
        <w:rPr>
          <w:rFonts w:ascii="Bookman Old Style" w:hAnsi="Bookman Old Style" w:cs="Arial"/>
          <w:sz w:val="20"/>
          <w:szCs w:val="20"/>
        </w:rPr>
      </w:pPr>
    </w:p>
    <w:p w14:paraId="3D182ED4" w14:textId="63C942DF" w:rsidR="00605849" w:rsidRPr="00812A0D" w:rsidRDefault="00605849" w:rsidP="000E09DD">
      <w:pPr>
        <w:spacing w:after="0" w:line="240" w:lineRule="auto"/>
        <w:ind w:left="567" w:hanging="567"/>
        <w:jc w:val="both"/>
        <w:rPr>
          <w:rFonts w:ascii="Bookman Old Style" w:hAnsi="Bookman Old Style" w:cs="Arial"/>
          <w:sz w:val="20"/>
          <w:szCs w:val="20"/>
        </w:rPr>
      </w:pPr>
    </w:p>
    <w:p w14:paraId="3B174645" w14:textId="77777777" w:rsidR="00605849" w:rsidRPr="00812A0D" w:rsidRDefault="00605849" w:rsidP="000E09DD">
      <w:pPr>
        <w:spacing w:after="0" w:line="240" w:lineRule="auto"/>
        <w:ind w:left="567" w:hanging="567"/>
        <w:jc w:val="both"/>
        <w:rPr>
          <w:rFonts w:ascii="Bookman Old Style" w:hAnsi="Bookman Old Style" w:cs="Arial"/>
          <w:sz w:val="20"/>
          <w:szCs w:val="20"/>
        </w:rPr>
      </w:pPr>
    </w:p>
    <w:p w14:paraId="5648D7CA" w14:textId="77777777" w:rsidR="003E7046" w:rsidRPr="00812A0D" w:rsidRDefault="003E7046" w:rsidP="000E09DD">
      <w:pPr>
        <w:spacing w:after="0" w:line="240" w:lineRule="auto"/>
        <w:ind w:left="567" w:hanging="567"/>
        <w:jc w:val="center"/>
        <w:rPr>
          <w:rFonts w:ascii="Bookman Old Style" w:hAnsi="Bookman Old Style" w:cs="Arial"/>
          <w:sz w:val="20"/>
          <w:szCs w:val="20"/>
        </w:rPr>
      </w:pPr>
      <w:r w:rsidRPr="00812A0D">
        <w:rPr>
          <w:rFonts w:ascii="Bookman Old Style" w:hAnsi="Bookman Old Style" w:cs="Arial"/>
          <w:sz w:val="20"/>
          <w:szCs w:val="20"/>
        </w:rPr>
        <w:t>__________________________________</w:t>
      </w:r>
    </w:p>
    <w:p w14:paraId="438B3E6B" w14:textId="62E80FB0" w:rsidR="003E7046" w:rsidRPr="00812A0D" w:rsidRDefault="003E7046" w:rsidP="000E09DD">
      <w:pPr>
        <w:spacing w:after="0" w:line="240" w:lineRule="auto"/>
        <w:ind w:left="567" w:hanging="567"/>
        <w:jc w:val="center"/>
        <w:rPr>
          <w:rFonts w:ascii="Bookman Old Style" w:hAnsi="Bookman Old Style" w:cs="Arial"/>
          <w:sz w:val="20"/>
          <w:szCs w:val="20"/>
        </w:rPr>
      </w:pPr>
      <w:r w:rsidRPr="00812A0D">
        <w:rPr>
          <w:rFonts w:ascii="Bookman Old Style" w:hAnsi="Bookman Old Style" w:cs="Arial"/>
          <w:sz w:val="20"/>
          <w:szCs w:val="20"/>
        </w:rPr>
        <w:t>Identificação e assinatura do servidor (ou equipe) responsável</w:t>
      </w:r>
      <w:r w:rsidR="00E97974" w:rsidRPr="00812A0D">
        <w:rPr>
          <w:rFonts w:ascii="Bookman Old Style" w:hAnsi="Bookman Old Style" w:cs="Arial"/>
          <w:sz w:val="20"/>
          <w:szCs w:val="20"/>
        </w:rPr>
        <w:t xml:space="preserve"> pelo TR</w:t>
      </w:r>
    </w:p>
    <w:p w14:paraId="06577B95" w14:textId="77777777" w:rsidR="00D06E7B" w:rsidRPr="00812A0D" w:rsidRDefault="00D06E7B" w:rsidP="000E09DD">
      <w:pPr>
        <w:spacing w:after="0" w:line="240" w:lineRule="auto"/>
        <w:ind w:left="567" w:hanging="567"/>
        <w:jc w:val="center"/>
        <w:rPr>
          <w:rFonts w:ascii="Bookman Old Style" w:hAnsi="Bookman Old Style" w:cs="Arial"/>
          <w:sz w:val="20"/>
          <w:szCs w:val="20"/>
        </w:rPr>
      </w:pPr>
    </w:p>
    <w:p w14:paraId="10910BDB" w14:textId="77777777" w:rsidR="00755CB2" w:rsidRPr="00812A0D" w:rsidRDefault="00755CB2" w:rsidP="000E09DD">
      <w:pPr>
        <w:spacing w:after="0" w:line="240" w:lineRule="auto"/>
        <w:ind w:left="567" w:hanging="567"/>
        <w:jc w:val="both"/>
        <w:rPr>
          <w:rFonts w:ascii="Bookman Old Style" w:hAnsi="Bookman Old Style" w:cs="Arial"/>
          <w:sz w:val="20"/>
          <w:szCs w:val="20"/>
        </w:rPr>
      </w:pPr>
    </w:p>
    <w:p w14:paraId="27808A41" w14:textId="77777777" w:rsidR="00755CB2" w:rsidRPr="00812A0D" w:rsidRDefault="00755CB2" w:rsidP="000E09DD">
      <w:pPr>
        <w:spacing w:after="0" w:line="240" w:lineRule="auto"/>
        <w:ind w:left="567" w:hanging="567"/>
        <w:jc w:val="both"/>
        <w:rPr>
          <w:rFonts w:ascii="Bookman Old Style" w:hAnsi="Bookman Old Style" w:cs="Arial"/>
          <w:sz w:val="20"/>
          <w:szCs w:val="20"/>
        </w:rPr>
      </w:pPr>
    </w:p>
    <w:p w14:paraId="0BCED9C4" w14:textId="77777777" w:rsidR="00755CB2" w:rsidRPr="00812A0D" w:rsidRDefault="00755CB2" w:rsidP="000E09DD">
      <w:pPr>
        <w:spacing w:after="0" w:line="240" w:lineRule="auto"/>
        <w:ind w:left="567" w:hanging="567"/>
        <w:jc w:val="both"/>
        <w:rPr>
          <w:rFonts w:ascii="Bookman Old Style" w:eastAsia="Century Gothic" w:hAnsi="Bookman Old Style" w:cs="Century Gothic"/>
          <w:b/>
          <w:color w:val="000000"/>
          <w:sz w:val="20"/>
          <w:szCs w:val="20"/>
        </w:rPr>
      </w:pPr>
      <w:r w:rsidRPr="00812A0D">
        <w:rPr>
          <w:rFonts w:ascii="Bookman Old Style" w:eastAsia="Century Gothic" w:hAnsi="Bookman Old Style" w:cs="Century Gothic"/>
          <w:b/>
          <w:color w:val="000000"/>
          <w:sz w:val="20"/>
          <w:szCs w:val="20"/>
        </w:rPr>
        <w:t>Observação:</w:t>
      </w:r>
    </w:p>
    <w:p w14:paraId="679A6495" w14:textId="77777777" w:rsidR="00755CB2" w:rsidRPr="00812A0D" w:rsidRDefault="00755CB2" w:rsidP="000E09DD">
      <w:pPr>
        <w:spacing w:after="0" w:line="240" w:lineRule="auto"/>
        <w:ind w:left="567" w:hanging="567"/>
        <w:jc w:val="both"/>
        <w:rPr>
          <w:rFonts w:ascii="Bookman Old Style" w:eastAsia="Century Gothic" w:hAnsi="Bookman Old Style" w:cs="Century Gothic"/>
          <w:b/>
          <w:color w:val="000000"/>
          <w:sz w:val="20"/>
          <w:szCs w:val="20"/>
        </w:rPr>
      </w:pPr>
    </w:p>
    <w:p w14:paraId="44094777" w14:textId="77777777" w:rsidR="00755CB2" w:rsidRPr="00812A0D" w:rsidRDefault="00755CB2" w:rsidP="000E09DD">
      <w:pPr>
        <w:spacing w:after="0" w:line="240" w:lineRule="auto"/>
        <w:ind w:left="567" w:hanging="567"/>
        <w:jc w:val="both"/>
        <w:rPr>
          <w:rFonts w:ascii="Bookman Old Style" w:eastAsia="Century Gothic" w:hAnsi="Bookman Old Style" w:cs="Century Gothic"/>
          <w:b/>
          <w:color w:val="000000"/>
          <w:sz w:val="20"/>
          <w:szCs w:val="20"/>
        </w:rPr>
      </w:pPr>
      <w:r w:rsidRPr="00812A0D">
        <w:rPr>
          <w:rFonts w:ascii="Bookman Old Style" w:eastAsia="Century Gothic" w:hAnsi="Bookman Old Style" w:cs="Century Gothic"/>
          <w:b/>
          <w:color w:val="000000"/>
          <w:sz w:val="20"/>
          <w:szCs w:val="20"/>
        </w:rPr>
        <w:t>Farão parte integrante deste TR:</w:t>
      </w:r>
    </w:p>
    <w:p w14:paraId="0944B436" w14:textId="41C8CBDD" w:rsidR="00755CB2" w:rsidRPr="00812A0D" w:rsidRDefault="00755CB2" w:rsidP="000E09DD">
      <w:pPr>
        <w:spacing w:after="0" w:line="240" w:lineRule="auto"/>
        <w:ind w:left="567" w:hanging="567"/>
        <w:jc w:val="both"/>
        <w:rPr>
          <w:rFonts w:ascii="Bookman Old Style" w:eastAsia="Century Gothic" w:hAnsi="Bookman Old Style" w:cs="Century Gothic"/>
          <w:b/>
          <w:color w:val="000000"/>
          <w:sz w:val="20"/>
          <w:szCs w:val="20"/>
        </w:rPr>
      </w:pPr>
      <w:r w:rsidRPr="00812A0D">
        <w:rPr>
          <w:rFonts w:ascii="Bookman Old Style" w:eastAsia="Century Gothic" w:hAnsi="Bookman Old Style" w:cs="Century Gothic"/>
          <w:b/>
          <w:color w:val="000000"/>
          <w:sz w:val="20"/>
          <w:szCs w:val="20"/>
        </w:rPr>
        <w:t>- Proposta formalizada pela empresa Contratada</w:t>
      </w:r>
    </w:p>
    <w:p w14:paraId="4F41C642" w14:textId="431E182F" w:rsidR="00755CB2" w:rsidRPr="00812A0D" w:rsidRDefault="00755CB2" w:rsidP="000E09DD">
      <w:pPr>
        <w:spacing w:after="0" w:line="240" w:lineRule="auto"/>
        <w:ind w:left="567" w:hanging="567"/>
        <w:jc w:val="both"/>
        <w:rPr>
          <w:rFonts w:ascii="Bookman Old Style" w:eastAsia="Century Gothic" w:hAnsi="Bookman Old Style" w:cs="Century Gothic"/>
          <w:b/>
          <w:color w:val="000000"/>
          <w:sz w:val="20"/>
          <w:szCs w:val="20"/>
        </w:rPr>
      </w:pPr>
      <w:r w:rsidRPr="00812A0D">
        <w:rPr>
          <w:rFonts w:ascii="Bookman Old Style" w:eastAsia="Century Gothic" w:hAnsi="Bookman Old Style" w:cs="Century Gothic"/>
          <w:b/>
          <w:color w:val="000000"/>
          <w:sz w:val="20"/>
          <w:szCs w:val="20"/>
        </w:rPr>
        <w:t>- ETP</w:t>
      </w:r>
    </w:p>
    <w:p w14:paraId="7492A05B" w14:textId="48EF0234" w:rsidR="00755CB2" w:rsidRPr="00812A0D" w:rsidRDefault="00755CB2" w:rsidP="000E09DD">
      <w:pPr>
        <w:spacing w:after="0" w:line="240" w:lineRule="auto"/>
        <w:ind w:left="567" w:hanging="567"/>
        <w:jc w:val="both"/>
        <w:rPr>
          <w:rFonts w:ascii="Bookman Old Style" w:eastAsia="Century Gothic" w:hAnsi="Bookman Old Style" w:cs="Century Gothic"/>
          <w:b/>
          <w:color w:val="000000"/>
          <w:sz w:val="20"/>
          <w:szCs w:val="20"/>
        </w:rPr>
      </w:pPr>
      <w:r w:rsidRPr="00812A0D">
        <w:rPr>
          <w:rFonts w:ascii="Bookman Old Style" w:eastAsia="Century Gothic" w:hAnsi="Bookman Old Style" w:cs="Century Gothic"/>
          <w:b/>
          <w:color w:val="000000"/>
          <w:sz w:val="20"/>
          <w:szCs w:val="20"/>
        </w:rPr>
        <w:t>- Minuta de Contrato</w:t>
      </w:r>
    </w:p>
    <w:p w14:paraId="07BF1756" w14:textId="69FB4531" w:rsidR="00755CB2" w:rsidRPr="00812A0D" w:rsidRDefault="00755CB2" w:rsidP="000E09DD">
      <w:pPr>
        <w:spacing w:after="0" w:line="240" w:lineRule="auto"/>
        <w:ind w:left="567" w:hanging="567"/>
        <w:jc w:val="both"/>
        <w:rPr>
          <w:rFonts w:ascii="Bookman Old Style" w:hAnsi="Bookman Old Style" w:cs="Arial"/>
          <w:sz w:val="20"/>
          <w:szCs w:val="20"/>
        </w:rPr>
      </w:pPr>
      <w:r w:rsidRPr="00812A0D">
        <w:rPr>
          <w:rFonts w:ascii="Bookman Old Style" w:eastAsia="Century Gothic" w:hAnsi="Bookman Old Style" w:cs="Century Gothic"/>
          <w:b/>
          <w:color w:val="000000"/>
          <w:sz w:val="20"/>
          <w:szCs w:val="20"/>
        </w:rPr>
        <w:t>- Cronograma de Execução</w:t>
      </w:r>
    </w:p>
    <w:sectPr w:rsidR="00755CB2" w:rsidRPr="00812A0D" w:rsidSect="00DD1805">
      <w:headerReference w:type="default" r:id="rId15"/>
      <w:pgSz w:w="11906" w:h="16838"/>
      <w:pgMar w:top="1440" w:right="1080" w:bottom="1440" w:left="1080" w:header="28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B7BF86" w14:textId="77777777" w:rsidR="00F66F4D" w:rsidRDefault="00F66F4D" w:rsidP="0073140B">
      <w:pPr>
        <w:spacing w:after="0" w:line="240" w:lineRule="auto"/>
      </w:pPr>
      <w:r>
        <w:separator/>
      </w:r>
    </w:p>
  </w:endnote>
  <w:endnote w:type="continuationSeparator" w:id="0">
    <w:p w14:paraId="65C265E4" w14:textId="77777777" w:rsidR="00F66F4D" w:rsidRDefault="00F66F4D" w:rsidP="0073140B">
      <w:pPr>
        <w:spacing w:after="0" w:line="240" w:lineRule="auto"/>
      </w:pPr>
      <w:r>
        <w:continuationSeparator/>
      </w:r>
    </w:p>
  </w:endnote>
  <w:endnote w:type="continuationNotice" w:id="1">
    <w:p w14:paraId="3C7AE1FB" w14:textId="77777777" w:rsidR="00F66F4D" w:rsidRDefault="00F66F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Ecofont_Spranq_eco_Sans">
    <w:altName w:val="Calibri"/>
    <w:charset w:val="00"/>
    <w:family w:val="swiss"/>
    <w:pitch w:val="variable"/>
    <w:sig w:usb0="800000AF" w:usb1="1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erif">
    <w:panose1 w:val="02020603050405020304"/>
    <w:charset w:val="01"/>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charset w:val="00"/>
    <w:family w:val="swiss"/>
    <w:pitch w:val="variable"/>
    <w:sig w:usb0="00000003" w:usb1="00000000"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Century Gothic">
    <w:altName w:val="Segoe UI"/>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18375C" w14:textId="77777777" w:rsidR="00F66F4D" w:rsidRDefault="00F66F4D" w:rsidP="0073140B">
      <w:pPr>
        <w:spacing w:after="0" w:line="240" w:lineRule="auto"/>
      </w:pPr>
      <w:r>
        <w:separator/>
      </w:r>
    </w:p>
  </w:footnote>
  <w:footnote w:type="continuationSeparator" w:id="0">
    <w:p w14:paraId="13333474" w14:textId="77777777" w:rsidR="00F66F4D" w:rsidRDefault="00F66F4D" w:rsidP="0073140B">
      <w:pPr>
        <w:spacing w:after="0" w:line="240" w:lineRule="auto"/>
      </w:pPr>
      <w:r>
        <w:continuationSeparator/>
      </w:r>
    </w:p>
  </w:footnote>
  <w:footnote w:type="continuationNotice" w:id="1">
    <w:p w14:paraId="181B7BD5" w14:textId="77777777" w:rsidR="00F66F4D" w:rsidRDefault="00F66F4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CEA8D" w14:textId="744303B3" w:rsidR="00090F53" w:rsidRDefault="00090F53" w:rsidP="003B23B7">
    <w:pPr>
      <w:spacing w:after="0"/>
      <w:jc w:val="center"/>
      <w:rPr>
        <w:rFonts w:ascii="Bookman Old Style" w:hAnsi="Bookman Old Style" w:cs="Arial"/>
        <w:b/>
        <w:szCs w:val="20"/>
      </w:rPr>
    </w:pPr>
    <w:r>
      <w:rPr>
        <w:rFonts w:cs="Times New Roman"/>
        <w:noProof/>
        <w:szCs w:val="3276"/>
        <w:lang w:eastAsia="pt-BR"/>
      </w:rPr>
      <w:drawing>
        <wp:anchor distT="0" distB="0" distL="114300" distR="114300" simplePos="0" relativeHeight="251659264" behindDoc="0" locked="0" layoutInCell="1" allowOverlap="1" wp14:anchorId="4BFB7A3A" wp14:editId="0A55EB37">
          <wp:simplePos x="0" y="0"/>
          <wp:positionH relativeFrom="margin">
            <wp:align>left</wp:align>
          </wp:positionH>
          <wp:positionV relativeFrom="paragraph">
            <wp:posOffset>-67918</wp:posOffset>
          </wp:positionV>
          <wp:extent cx="932815" cy="847725"/>
          <wp:effectExtent l="0" t="0" r="635" b="9525"/>
          <wp:wrapNone/>
          <wp:docPr id="3" name="Imagem 3"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14:paraId="7E0ED0C7" w14:textId="77777777" w:rsidR="00090F53" w:rsidRDefault="00090F53" w:rsidP="003B23B7">
    <w:pPr>
      <w:spacing w:after="0"/>
      <w:jc w:val="center"/>
      <w:rPr>
        <w:rFonts w:ascii="Bookman Old Style" w:hAnsi="Bookman Old Style" w:cs="Arial"/>
        <w:szCs w:val="20"/>
      </w:rPr>
    </w:pPr>
    <w:r>
      <w:rPr>
        <w:rFonts w:ascii="Bookman Old Style" w:hAnsi="Bookman Old Style" w:cs="Arial"/>
        <w:szCs w:val="20"/>
      </w:rPr>
      <w:t>ESTADO DO PARANÁ</w:t>
    </w:r>
  </w:p>
  <w:p w14:paraId="196C4CEB" w14:textId="77777777" w:rsidR="00090F53" w:rsidRDefault="00090F53" w:rsidP="003B23B7">
    <w:pPr>
      <w:spacing w:after="0"/>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14:paraId="6ACF9921" w14:textId="77777777" w:rsidR="00090F53" w:rsidRDefault="00090F53" w:rsidP="003B23B7">
    <w:pPr>
      <w:spacing w:after="0"/>
      <w:ind w:left="20"/>
      <w:jc w:val="center"/>
      <w:rPr>
        <w:rFonts w:ascii="Bookman Old Style" w:hAnsi="Bookman Old Style"/>
        <w:sz w:val="16"/>
      </w:rPr>
    </w:pPr>
    <w:r>
      <w:rPr>
        <w:rFonts w:ascii="Bookman Old Style" w:hAnsi="Bookman Old Style"/>
        <w:sz w:val="16"/>
      </w:rPr>
      <w:t xml:space="preserve">CNPJ 75.927.582/0001-55  </w:t>
    </w:r>
  </w:p>
  <w:p w14:paraId="393264F3" w14:textId="5D578FB9" w:rsidR="00090F53" w:rsidRDefault="00090F53" w:rsidP="003B23B7">
    <w:pPr>
      <w:spacing w:after="0"/>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14:paraId="48F4A9F6" w14:textId="77777777" w:rsidR="005D029E" w:rsidRDefault="005D029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1D19"/>
    <w:multiLevelType w:val="multilevel"/>
    <w:tmpl w:val="E5B2681E"/>
    <w:lvl w:ilvl="0">
      <w:start w:val="8"/>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0719710B"/>
    <w:multiLevelType w:val="multilevel"/>
    <w:tmpl w:val="00BC7534"/>
    <w:lvl w:ilvl="0">
      <w:start w:val="1"/>
      <w:numFmt w:val="decimal"/>
      <w:lvlText w:val="%1."/>
      <w:lvlJc w:val="left"/>
      <w:pPr>
        <w:ind w:left="360" w:hanging="360"/>
      </w:pPr>
      <w:rPr>
        <w:rFonts w:hint="default"/>
        <w:b/>
        <w:color w:val="auto"/>
      </w:rPr>
    </w:lvl>
    <w:lvl w:ilvl="1">
      <w:start w:val="4"/>
      <w:numFmt w:val="decimal"/>
      <w:lvlText w:val="%1.%2."/>
      <w:lvlJc w:val="left"/>
      <w:pPr>
        <w:ind w:left="432" w:hanging="432"/>
      </w:pPr>
      <w:rPr>
        <w:rFonts w:hint="default"/>
        <w:b w:val="0"/>
        <w:i w:val="0"/>
        <w:strike w:val="0"/>
        <w:dstrike w:val="0"/>
        <w:color w:val="auto"/>
        <w:u w:val="none"/>
        <w:effect w:val="none"/>
      </w:rPr>
    </w:lvl>
    <w:lvl w:ilvl="2">
      <w:start w:val="1"/>
      <w:numFmt w:val="decimal"/>
      <w:lvlText w:val="%1.%2.%3."/>
      <w:lvlJc w:val="left"/>
      <w:pPr>
        <w:ind w:left="1072" w:hanging="504"/>
      </w:pPr>
      <w:rPr>
        <w:rFonts w:hint="default"/>
        <w:b w:val="0"/>
        <w:i w:val="0"/>
        <w:color w:val="auto"/>
      </w:rPr>
    </w:lvl>
    <w:lvl w:ilvl="3">
      <w:start w:val="1"/>
      <w:numFmt w:val="upperRoman"/>
      <w:lvlText w:val="%4."/>
      <w:lvlJc w:val="right"/>
      <w:pPr>
        <w:ind w:left="2203" w:hanging="360"/>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8ED645F"/>
    <w:multiLevelType w:val="multilevel"/>
    <w:tmpl w:val="4C6AE47E"/>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180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D5C100D"/>
    <w:multiLevelType w:val="multilevel"/>
    <w:tmpl w:val="A06A9C6C"/>
    <w:lvl w:ilvl="0">
      <w:start w:val="1"/>
      <w:numFmt w:val="decimal"/>
      <w:pStyle w:val="Nivel1"/>
      <w:lvlText w:val="%1."/>
      <w:lvlJc w:val="left"/>
      <w:pPr>
        <w:ind w:left="360" w:hanging="360"/>
      </w:pPr>
      <w:rPr>
        <w:rFonts w:hint="default"/>
        <w:b/>
        <w:color w:val="auto"/>
      </w:rPr>
    </w:lvl>
    <w:lvl w:ilvl="1">
      <w:start w:val="4"/>
      <w:numFmt w:val="decimal"/>
      <w:lvlText w:val="%1.%2."/>
      <w:lvlJc w:val="left"/>
      <w:pPr>
        <w:ind w:left="432" w:hanging="432"/>
      </w:pPr>
      <w:rPr>
        <w:rFonts w:hint="default"/>
        <w:b w:val="0"/>
        <w:i w:val="0"/>
        <w:strike w:val="0"/>
        <w:dstrike w:val="0"/>
        <w:color w:val="auto"/>
        <w:u w:val="none"/>
        <w:effect w:val="none"/>
      </w:rPr>
    </w:lvl>
    <w:lvl w:ilvl="2">
      <w:start w:val="1"/>
      <w:numFmt w:val="decimal"/>
      <w:lvlText w:val="%1.%2.%3."/>
      <w:lvlJc w:val="left"/>
      <w:pPr>
        <w:ind w:left="1072" w:hanging="504"/>
      </w:pPr>
      <w:rPr>
        <w:rFonts w:hint="default"/>
        <w:b w:val="0"/>
        <w:i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1DD361E"/>
    <w:multiLevelType w:val="multilevel"/>
    <w:tmpl w:val="7602A142"/>
    <w:lvl w:ilvl="0">
      <w:start w:val="1"/>
      <w:numFmt w:val="decimal"/>
      <w:pStyle w:val="Nivel01Titulo"/>
      <w:lvlText w:val="%1."/>
      <w:lvlJc w:val="left"/>
      <w:pPr>
        <w:ind w:left="360" w:hanging="360"/>
      </w:pPr>
      <w:rPr>
        <w:b w:val="0"/>
        <w:i w:val="0"/>
        <w:color w:val="auto"/>
      </w:rPr>
    </w:lvl>
    <w:lvl w:ilvl="1">
      <w:start w:val="1"/>
      <w:numFmt w:val="decimal"/>
      <w:suff w:val="space"/>
      <w:lvlText w:val="%1.%2."/>
      <w:lvlJc w:val="left"/>
      <w:pPr>
        <w:ind w:left="0" w:firstLine="0"/>
      </w:pPr>
      <w:rPr>
        <w:rFonts w:ascii="Bookman Old Style" w:hAnsi="Bookman Old Style" w:cs="Arial" w:hint="default"/>
        <w:b w:val="0"/>
        <w:i w:val="0"/>
        <w:color w:val="auto"/>
        <w:sz w:val="16"/>
        <w:szCs w:val="20"/>
      </w:rPr>
    </w:lvl>
    <w:lvl w:ilvl="2">
      <w:start w:val="1"/>
      <w:numFmt w:val="decimal"/>
      <w:suff w:val="space"/>
      <w:lvlText w:val="%1.%2.%3."/>
      <w:lvlJc w:val="left"/>
      <w:pPr>
        <w:ind w:left="1135" w:firstLine="0"/>
      </w:pPr>
      <w:rPr>
        <w:b w:val="0"/>
        <w:i w:val="0"/>
        <w:color w:val="auto"/>
        <w:sz w:val="16"/>
        <w:szCs w:val="20"/>
      </w:rPr>
    </w:lvl>
    <w:lvl w:ilvl="3">
      <w:start w:val="1"/>
      <w:numFmt w:val="decimal"/>
      <w:suff w:val="space"/>
      <w:lvlText w:val="%1.%2.%3.%4."/>
      <w:lvlJc w:val="left"/>
      <w:pPr>
        <w:ind w:left="1985" w:firstLine="0"/>
      </w:pPr>
      <w:rPr>
        <w:b w:val="0"/>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710F1D14"/>
    <w:multiLevelType w:val="hybridMultilevel"/>
    <w:tmpl w:val="D1AAEE46"/>
    <w:lvl w:ilvl="0" w:tplc="9BAEFDC8">
      <w:start w:val="1"/>
      <w:numFmt w:val="decimal"/>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7F943555"/>
    <w:multiLevelType w:val="multilevel"/>
    <w:tmpl w:val="9E4C64B6"/>
    <w:lvl w:ilvl="0">
      <w:start w:val="5"/>
      <w:numFmt w:val="decimal"/>
      <w:lvlText w:val="%1"/>
      <w:lvlJc w:val="left"/>
      <w:pPr>
        <w:ind w:left="450" w:hanging="450"/>
      </w:pPr>
    </w:lvl>
    <w:lvl w:ilvl="1">
      <w:start w:val="3"/>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3"/>
  </w:num>
  <w:num w:numId="2">
    <w:abstractNumId w:val="3"/>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3"/>
    <w:lvlOverride w:ilvl="0">
      <w:startOverride w:val="1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8"/>
    </w:lvlOverride>
    <w:lvlOverride w:ilvl="1">
      <w:startOverride w:val="1"/>
    </w:lvlOverride>
  </w:num>
  <w:num w:numId="42">
    <w:abstractNumId w:val="0"/>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1E3"/>
    <w:rsid w:val="00002385"/>
    <w:rsid w:val="00011F6F"/>
    <w:rsid w:val="00011F86"/>
    <w:rsid w:val="000244C7"/>
    <w:rsid w:val="000272FD"/>
    <w:rsid w:val="00032A1C"/>
    <w:rsid w:val="00043DB9"/>
    <w:rsid w:val="00044A56"/>
    <w:rsid w:val="000477D1"/>
    <w:rsid w:val="00054DFD"/>
    <w:rsid w:val="00060528"/>
    <w:rsid w:val="00064B37"/>
    <w:rsid w:val="00066323"/>
    <w:rsid w:val="000671B8"/>
    <w:rsid w:val="0007077A"/>
    <w:rsid w:val="00075176"/>
    <w:rsid w:val="000755E8"/>
    <w:rsid w:val="00076D97"/>
    <w:rsid w:val="000843C7"/>
    <w:rsid w:val="00090F53"/>
    <w:rsid w:val="0009144F"/>
    <w:rsid w:val="00094642"/>
    <w:rsid w:val="000969C1"/>
    <w:rsid w:val="00097278"/>
    <w:rsid w:val="000A3708"/>
    <w:rsid w:val="000A5238"/>
    <w:rsid w:val="000A6DC2"/>
    <w:rsid w:val="000A7909"/>
    <w:rsid w:val="000A7A14"/>
    <w:rsid w:val="000A7DD2"/>
    <w:rsid w:val="000B0FF7"/>
    <w:rsid w:val="000B24D6"/>
    <w:rsid w:val="000B51A3"/>
    <w:rsid w:val="000B6F99"/>
    <w:rsid w:val="000B7B55"/>
    <w:rsid w:val="000B7DB2"/>
    <w:rsid w:val="000C5356"/>
    <w:rsid w:val="000D79BD"/>
    <w:rsid w:val="000E09DD"/>
    <w:rsid w:val="000E362C"/>
    <w:rsid w:val="000E3B39"/>
    <w:rsid w:val="000E79B2"/>
    <w:rsid w:val="000F22F8"/>
    <w:rsid w:val="000F7088"/>
    <w:rsid w:val="000F71CE"/>
    <w:rsid w:val="00100A05"/>
    <w:rsid w:val="00100CA5"/>
    <w:rsid w:val="00101160"/>
    <w:rsid w:val="001038AE"/>
    <w:rsid w:val="001047E3"/>
    <w:rsid w:val="00104AD4"/>
    <w:rsid w:val="001216C2"/>
    <w:rsid w:val="00122327"/>
    <w:rsid w:val="00125867"/>
    <w:rsid w:val="00135D26"/>
    <w:rsid w:val="0014404D"/>
    <w:rsid w:val="001450BB"/>
    <w:rsid w:val="0014535D"/>
    <w:rsid w:val="00146831"/>
    <w:rsid w:val="001478C3"/>
    <w:rsid w:val="001549DE"/>
    <w:rsid w:val="00154A7A"/>
    <w:rsid w:val="00155C0F"/>
    <w:rsid w:val="00156C1D"/>
    <w:rsid w:val="001570A7"/>
    <w:rsid w:val="00160BDD"/>
    <w:rsid w:val="00166D17"/>
    <w:rsid w:val="001670AB"/>
    <w:rsid w:val="001707AC"/>
    <w:rsid w:val="00172328"/>
    <w:rsid w:val="0018343A"/>
    <w:rsid w:val="00184ECA"/>
    <w:rsid w:val="00186EBC"/>
    <w:rsid w:val="0019234E"/>
    <w:rsid w:val="001935E0"/>
    <w:rsid w:val="0019422B"/>
    <w:rsid w:val="00194D86"/>
    <w:rsid w:val="00196E7A"/>
    <w:rsid w:val="001A03A4"/>
    <w:rsid w:val="001A2930"/>
    <w:rsid w:val="001A4D50"/>
    <w:rsid w:val="001A563A"/>
    <w:rsid w:val="001B51F7"/>
    <w:rsid w:val="001B6CB1"/>
    <w:rsid w:val="001B77A7"/>
    <w:rsid w:val="001C1CC7"/>
    <w:rsid w:val="001C211D"/>
    <w:rsid w:val="001C6709"/>
    <w:rsid w:val="001C7BF6"/>
    <w:rsid w:val="001D029A"/>
    <w:rsid w:val="001D2C23"/>
    <w:rsid w:val="001D4A2F"/>
    <w:rsid w:val="001D6269"/>
    <w:rsid w:val="001E0DB8"/>
    <w:rsid w:val="001E1720"/>
    <w:rsid w:val="001E1C41"/>
    <w:rsid w:val="001E3C48"/>
    <w:rsid w:val="001E4686"/>
    <w:rsid w:val="001F07CB"/>
    <w:rsid w:val="001F1A53"/>
    <w:rsid w:val="001F38F4"/>
    <w:rsid w:val="001F4BE2"/>
    <w:rsid w:val="001F63FB"/>
    <w:rsid w:val="0020190F"/>
    <w:rsid w:val="00204965"/>
    <w:rsid w:val="00206410"/>
    <w:rsid w:val="002076D1"/>
    <w:rsid w:val="002117AF"/>
    <w:rsid w:val="0021630E"/>
    <w:rsid w:val="00223BB6"/>
    <w:rsid w:val="00227E5A"/>
    <w:rsid w:val="00232D01"/>
    <w:rsid w:val="00241C0C"/>
    <w:rsid w:val="0024410A"/>
    <w:rsid w:val="00244224"/>
    <w:rsid w:val="00247A3E"/>
    <w:rsid w:val="00250532"/>
    <w:rsid w:val="00250E99"/>
    <w:rsid w:val="00256A84"/>
    <w:rsid w:val="00257A9B"/>
    <w:rsid w:val="00263D5B"/>
    <w:rsid w:val="00271CF4"/>
    <w:rsid w:val="00276364"/>
    <w:rsid w:val="002822A2"/>
    <w:rsid w:val="00285336"/>
    <w:rsid w:val="00285C51"/>
    <w:rsid w:val="00286036"/>
    <w:rsid w:val="00286A74"/>
    <w:rsid w:val="002872F9"/>
    <w:rsid w:val="002910C7"/>
    <w:rsid w:val="00291A13"/>
    <w:rsid w:val="002A367B"/>
    <w:rsid w:val="002A4A63"/>
    <w:rsid w:val="002A5FB7"/>
    <w:rsid w:val="002B0CBB"/>
    <w:rsid w:val="002B1174"/>
    <w:rsid w:val="002B1DB4"/>
    <w:rsid w:val="002B3D27"/>
    <w:rsid w:val="002B5EAA"/>
    <w:rsid w:val="002B791A"/>
    <w:rsid w:val="002C2B35"/>
    <w:rsid w:val="002D2689"/>
    <w:rsid w:val="002E1321"/>
    <w:rsid w:val="002E36FF"/>
    <w:rsid w:val="002E5C13"/>
    <w:rsid w:val="002F316E"/>
    <w:rsid w:val="002F3B4F"/>
    <w:rsid w:val="002F5682"/>
    <w:rsid w:val="002F6B27"/>
    <w:rsid w:val="002F78A9"/>
    <w:rsid w:val="003017B4"/>
    <w:rsid w:val="00302F2F"/>
    <w:rsid w:val="00305EB3"/>
    <w:rsid w:val="0030730B"/>
    <w:rsid w:val="00307E84"/>
    <w:rsid w:val="00310CD4"/>
    <w:rsid w:val="003113CA"/>
    <w:rsid w:val="003140C3"/>
    <w:rsid w:val="00314BEC"/>
    <w:rsid w:val="00320E01"/>
    <w:rsid w:val="003239A6"/>
    <w:rsid w:val="00324825"/>
    <w:rsid w:val="0033341B"/>
    <w:rsid w:val="003338F1"/>
    <w:rsid w:val="00335590"/>
    <w:rsid w:val="00336E0C"/>
    <w:rsid w:val="003472A1"/>
    <w:rsid w:val="00351640"/>
    <w:rsid w:val="00351F5C"/>
    <w:rsid w:val="00362084"/>
    <w:rsid w:val="00362640"/>
    <w:rsid w:val="00366AF5"/>
    <w:rsid w:val="00367FA6"/>
    <w:rsid w:val="0037120B"/>
    <w:rsid w:val="00373D63"/>
    <w:rsid w:val="003743D8"/>
    <w:rsid w:val="00375142"/>
    <w:rsid w:val="0038365B"/>
    <w:rsid w:val="00387E5D"/>
    <w:rsid w:val="003948B2"/>
    <w:rsid w:val="003A0C7B"/>
    <w:rsid w:val="003A2FBB"/>
    <w:rsid w:val="003A4D22"/>
    <w:rsid w:val="003B516C"/>
    <w:rsid w:val="003C00D1"/>
    <w:rsid w:val="003C54E9"/>
    <w:rsid w:val="003C6E70"/>
    <w:rsid w:val="003D00BC"/>
    <w:rsid w:val="003D10E7"/>
    <w:rsid w:val="003D4200"/>
    <w:rsid w:val="003D659D"/>
    <w:rsid w:val="003D7C32"/>
    <w:rsid w:val="003E7046"/>
    <w:rsid w:val="003F04C9"/>
    <w:rsid w:val="003F4729"/>
    <w:rsid w:val="003F67EC"/>
    <w:rsid w:val="00400A97"/>
    <w:rsid w:val="004016FB"/>
    <w:rsid w:val="00402729"/>
    <w:rsid w:val="0040543C"/>
    <w:rsid w:val="004067E7"/>
    <w:rsid w:val="0040767D"/>
    <w:rsid w:val="00411766"/>
    <w:rsid w:val="00413002"/>
    <w:rsid w:val="00414845"/>
    <w:rsid w:val="004162FB"/>
    <w:rsid w:val="00416ADC"/>
    <w:rsid w:val="0041721A"/>
    <w:rsid w:val="0042020A"/>
    <w:rsid w:val="00421504"/>
    <w:rsid w:val="0042560B"/>
    <w:rsid w:val="00425EA5"/>
    <w:rsid w:val="004261C8"/>
    <w:rsid w:val="00426467"/>
    <w:rsid w:val="004265F9"/>
    <w:rsid w:val="0042688A"/>
    <w:rsid w:val="00431A68"/>
    <w:rsid w:val="00446A58"/>
    <w:rsid w:val="0044736A"/>
    <w:rsid w:val="004518BE"/>
    <w:rsid w:val="00453537"/>
    <w:rsid w:val="00455242"/>
    <w:rsid w:val="0045556C"/>
    <w:rsid w:val="00456833"/>
    <w:rsid w:val="00456B8E"/>
    <w:rsid w:val="00461E91"/>
    <w:rsid w:val="00463FF9"/>
    <w:rsid w:val="0046516E"/>
    <w:rsid w:val="00471088"/>
    <w:rsid w:val="00474367"/>
    <w:rsid w:val="00474423"/>
    <w:rsid w:val="00483EA1"/>
    <w:rsid w:val="00490D04"/>
    <w:rsid w:val="00493444"/>
    <w:rsid w:val="00496B65"/>
    <w:rsid w:val="004A0B63"/>
    <w:rsid w:val="004A0BA2"/>
    <w:rsid w:val="004A2FF0"/>
    <w:rsid w:val="004A4458"/>
    <w:rsid w:val="004A4F65"/>
    <w:rsid w:val="004A4F98"/>
    <w:rsid w:val="004A67DB"/>
    <w:rsid w:val="004B227B"/>
    <w:rsid w:val="004B3F90"/>
    <w:rsid w:val="004B7075"/>
    <w:rsid w:val="004C1378"/>
    <w:rsid w:val="004C3F90"/>
    <w:rsid w:val="004D2532"/>
    <w:rsid w:val="004D5707"/>
    <w:rsid w:val="004D5AC5"/>
    <w:rsid w:val="004D5C36"/>
    <w:rsid w:val="004E060B"/>
    <w:rsid w:val="004E07AC"/>
    <w:rsid w:val="004E2B87"/>
    <w:rsid w:val="004E2CC1"/>
    <w:rsid w:val="004F0EB3"/>
    <w:rsid w:val="004F12EE"/>
    <w:rsid w:val="004F4A08"/>
    <w:rsid w:val="004F60E3"/>
    <w:rsid w:val="00502B3A"/>
    <w:rsid w:val="005044D0"/>
    <w:rsid w:val="00505485"/>
    <w:rsid w:val="00512CDC"/>
    <w:rsid w:val="00517582"/>
    <w:rsid w:val="00517CF9"/>
    <w:rsid w:val="00523697"/>
    <w:rsid w:val="00523C82"/>
    <w:rsid w:val="00523D8B"/>
    <w:rsid w:val="005245FF"/>
    <w:rsid w:val="00525F06"/>
    <w:rsid w:val="005335E1"/>
    <w:rsid w:val="00536ACD"/>
    <w:rsid w:val="00537717"/>
    <w:rsid w:val="005379DA"/>
    <w:rsid w:val="00540EBC"/>
    <w:rsid w:val="00542919"/>
    <w:rsid w:val="00542F99"/>
    <w:rsid w:val="00543888"/>
    <w:rsid w:val="0054418F"/>
    <w:rsid w:val="00544BF6"/>
    <w:rsid w:val="005467B9"/>
    <w:rsid w:val="00546F13"/>
    <w:rsid w:val="00547410"/>
    <w:rsid w:val="00550E21"/>
    <w:rsid w:val="00557ECC"/>
    <w:rsid w:val="00562880"/>
    <w:rsid w:val="0056530D"/>
    <w:rsid w:val="00571527"/>
    <w:rsid w:val="0057359E"/>
    <w:rsid w:val="0057384A"/>
    <w:rsid w:val="00573FD5"/>
    <w:rsid w:val="00574724"/>
    <w:rsid w:val="0058056E"/>
    <w:rsid w:val="005817FD"/>
    <w:rsid w:val="005844E9"/>
    <w:rsid w:val="0058473F"/>
    <w:rsid w:val="005913AF"/>
    <w:rsid w:val="005945BB"/>
    <w:rsid w:val="005948BA"/>
    <w:rsid w:val="0059678B"/>
    <w:rsid w:val="0059727F"/>
    <w:rsid w:val="005A12D6"/>
    <w:rsid w:val="005A32B2"/>
    <w:rsid w:val="005A5BBC"/>
    <w:rsid w:val="005B16A4"/>
    <w:rsid w:val="005B284F"/>
    <w:rsid w:val="005C35B8"/>
    <w:rsid w:val="005C685E"/>
    <w:rsid w:val="005D029E"/>
    <w:rsid w:val="005D0F96"/>
    <w:rsid w:val="005D2850"/>
    <w:rsid w:val="005D4304"/>
    <w:rsid w:val="005D49D8"/>
    <w:rsid w:val="005D6627"/>
    <w:rsid w:val="005E09F7"/>
    <w:rsid w:val="005E2F08"/>
    <w:rsid w:val="005F12C8"/>
    <w:rsid w:val="005F585E"/>
    <w:rsid w:val="005F5D0A"/>
    <w:rsid w:val="005F67A2"/>
    <w:rsid w:val="006015BE"/>
    <w:rsid w:val="00605363"/>
    <w:rsid w:val="00605849"/>
    <w:rsid w:val="0060614D"/>
    <w:rsid w:val="00611ABC"/>
    <w:rsid w:val="006123F5"/>
    <w:rsid w:val="006127DA"/>
    <w:rsid w:val="006177DD"/>
    <w:rsid w:val="00620413"/>
    <w:rsid w:val="0062525E"/>
    <w:rsid w:val="0062746E"/>
    <w:rsid w:val="0063075A"/>
    <w:rsid w:val="00633C19"/>
    <w:rsid w:val="00634419"/>
    <w:rsid w:val="00635BBB"/>
    <w:rsid w:val="00642B65"/>
    <w:rsid w:val="00644984"/>
    <w:rsid w:val="0065313B"/>
    <w:rsid w:val="0065402D"/>
    <w:rsid w:val="00657963"/>
    <w:rsid w:val="00665569"/>
    <w:rsid w:val="0067215D"/>
    <w:rsid w:val="00683458"/>
    <w:rsid w:val="00684F49"/>
    <w:rsid w:val="006869F5"/>
    <w:rsid w:val="00686DE2"/>
    <w:rsid w:val="00691818"/>
    <w:rsid w:val="00693618"/>
    <w:rsid w:val="00694A56"/>
    <w:rsid w:val="0069601F"/>
    <w:rsid w:val="006B16F1"/>
    <w:rsid w:val="006B4FB2"/>
    <w:rsid w:val="006B72E0"/>
    <w:rsid w:val="006B7656"/>
    <w:rsid w:val="006C6B9D"/>
    <w:rsid w:val="006D1717"/>
    <w:rsid w:val="006E1C26"/>
    <w:rsid w:val="006E433C"/>
    <w:rsid w:val="006E4686"/>
    <w:rsid w:val="006E666C"/>
    <w:rsid w:val="006E6EE2"/>
    <w:rsid w:val="006E6F9F"/>
    <w:rsid w:val="006F1123"/>
    <w:rsid w:val="006F11FC"/>
    <w:rsid w:val="006F2FF4"/>
    <w:rsid w:val="00702094"/>
    <w:rsid w:val="00702182"/>
    <w:rsid w:val="00704134"/>
    <w:rsid w:val="00704630"/>
    <w:rsid w:val="00704EA8"/>
    <w:rsid w:val="007101D9"/>
    <w:rsid w:val="00711360"/>
    <w:rsid w:val="00711911"/>
    <w:rsid w:val="00714E4E"/>
    <w:rsid w:val="0073140B"/>
    <w:rsid w:val="007318B7"/>
    <w:rsid w:val="00735766"/>
    <w:rsid w:val="007365C0"/>
    <w:rsid w:val="00740405"/>
    <w:rsid w:val="007502C7"/>
    <w:rsid w:val="00751191"/>
    <w:rsid w:val="007521F2"/>
    <w:rsid w:val="00755287"/>
    <w:rsid w:val="00755CB2"/>
    <w:rsid w:val="00755D72"/>
    <w:rsid w:val="00756633"/>
    <w:rsid w:val="00761AC8"/>
    <w:rsid w:val="00762872"/>
    <w:rsid w:val="00764D30"/>
    <w:rsid w:val="00771788"/>
    <w:rsid w:val="00780C02"/>
    <w:rsid w:val="00780C7D"/>
    <w:rsid w:val="0078277C"/>
    <w:rsid w:val="0078558E"/>
    <w:rsid w:val="00785D48"/>
    <w:rsid w:val="0078734C"/>
    <w:rsid w:val="007903A2"/>
    <w:rsid w:val="007939C7"/>
    <w:rsid w:val="00794590"/>
    <w:rsid w:val="0079605B"/>
    <w:rsid w:val="007976AC"/>
    <w:rsid w:val="0079786C"/>
    <w:rsid w:val="007A4EF2"/>
    <w:rsid w:val="007B0AE7"/>
    <w:rsid w:val="007B574F"/>
    <w:rsid w:val="007C2B6D"/>
    <w:rsid w:val="007C3751"/>
    <w:rsid w:val="007C3815"/>
    <w:rsid w:val="007C51FD"/>
    <w:rsid w:val="007D3908"/>
    <w:rsid w:val="007D5672"/>
    <w:rsid w:val="007D6276"/>
    <w:rsid w:val="007E7E38"/>
    <w:rsid w:val="007F1A08"/>
    <w:rsid w:val="007F30DF"/>
    <w:rsid w:val="007F4519"/>
    <w:rsid w:val="007F4A17"/>
    <w:rsid w:val="007F4D0D"/>
    <w:rsid w:val="007F5FA7"/>
    <w:rsid w:val="007F673D"/>
    <w:rsid w:val="00804443"/>
    <w:rsid w:val="00812A0D"/>
    <w:rsid w:val="00815ED2"/>
    <w:rsid w:val="008226F4"/>
    <w:rsid w:val="00822904"/>
    <w:rsid w:val="00823FFA"/>
    <w:rsid w:val="00827947"/>
    <w:rsid w:val="008279CE"/>
    <w:rsid w:val="00827D80"/>
    <w:rsid w:val="00830E0A"/>
    <w:rsid w:val="008330E5"/>
    <w:rsid w:val="00833C64"/>
    <w:rsid w:val="00835C04"/>
    <w:rsid w:val="0084043B"/>
    <w:rsid w:val="008414EF"/>
    <w:rsid w:val="0084195E"/>
    <w:rsid w:val="00843661"/>
    <w:rsid w:val="00844C18"/>
    <w:rsid w:val="00844C6F"/>
    <w:rsid w:val="00856580"/>
    <w:rsid w:val="0087650A"/>
    <w:rsid w:val="00880328"/>
    <w:rsid w:val="00881143"/>
    <w:rsid w:val="00883AF4"/>
    <w:rsid w:val="008841C9"/>
    <w:rsid w:val="00891F0A"/>
    <w:rsid w:val="00892C1F"/>
    <w:rsid w:val="0089399A"/>
    <w:rsid w:val="0089728E"/>
    <w:rsid w:val="008A1123"/>
    <w:rsid w:val="008A24A8"/>
    <w:rsid w:val="008A44D8"/>
    <w:rsid w:val="008B1CBB"/>
    <w:rsid w:val="008B64FC"/>
    <w:rsid w:val="008C1D4B"/>
    <w:rsid w:val="008C24A3"/>
    <w:rsid w:val="008C2DDA"/>
    <w:rsid w:val="008C7EDD"/>
    <w:rsid w:val="008D231C"/>
    <w:rsid w:val="008D4F6F"/>
    <w:rsid w:val="008D573F"/>
    <w:rsid w:val="008D57D7"/>
    <w:rsid w:val="008D6BF6"/>
    <w:rsid w:val="008D7105"/>
    <w:rsid w:val="008D741D"/>
    <w:rsid w:val="008D7B77"/>
    <w:rsid w:val="008D7F9C"/>
    <w:rsid w:val="008E0641"/>
    <w:rsid w:val="008E065B"/>
    <w:rsid w:val="008E07E1"/>
    <w:rsid w:val="008E1C2E"/>
    <w:rsid w:val="008E1FE3"/>
    <w:rsid w:val="008E20AF"/>
    <w:rsid w:val="008E51BD"/>
    <w:rsid w:val="008E5BCD"/>
    <w:rsid w:val="008F1E3C"/>
    <w:rsid w:val="008F5CE9"/>
    <w:rsid w:val="008F5F56"/>
    <w:rsid w:val="00901C2E"/>
    <w:rsid w:val="00902B3F"/>
    <w:rsid w:val="00906196"/>
    <w:rsid w:val="00910762"/>
    <w:rsid w:val="009118A2"/>
    <w:rsid w:val="00915894"/>
    <w:rsid w:val="009274BB"/>
    <w:rsid w:val="00931672"/>
    <w:rsid w:val="00932995"/>
    <w:rsid w:val="00936214"/>
    <w:rsid w:val="009416DA"/>
    <w:rsid w:val="00942FA3"/>
    <w:rsid w:val="0094382D"/>
    <w:rsid w:val="009457C8"/>
    <w:rsid w:val="0095133C"/>
    <w:rsid w:val="0095273C"/>
    <w:rsid w:val="00954FD6"/>
    <w:rsid w:val="009556B7"/>
    <w:rsid w:val="009560BE"/>
    <w:rsid w:val="0096064D"/>
    <w:rsid w:val="00963B05"/>
    <w:rsid w:val="009817A4"/>
    <w:rsid w:val="009841FD"/>
    <w:rsid w:val="009856E4"/>
    <w:rsid w:val="009868EC"/>
    <w:rsid w:val="00990585"/>
    <w:rsid w:val="009914A3"/>
    <w:rsid w:val="00993EBC"/>
    <w:rsid w:val="00994AD3"/>
    <w:rsid w:val="009A312C"/>
    <w:rsid w:val="009A4216"/>
    <w:rsid w:val="009A5EBB"/>
    <w:rsid w:val="009A63E6"/>
    <w:rsid w:val="009A73B3"/>
    <w:rsid w:val="009B1605"/>
    <w:rsid w:val="009B2A55"/>
    <w:rsid w:val="009B335A"/>
    <w:rsid w:val="009C00D6"/>
    <w:rsid w:val="009C3444"/>
    <w:rsid w:val="009C5436"/>
    <w:rsid w:val="009D031B"/>
    <w:rsid w:val="009D081A"/>
    <w:rsid w:val="009D54FD"/>
    <w:rsid w:val="009D5753"/>
    <w:rsid w:val="009E44AD"/>
    <w:rsid w:val="00A019A6"/>
    <w:rsid w:val="00A0257B"/>
    <w:rsid w:val="00A07FDD"/>
    <w:rsid w:val="00A10FB3"/>
    <w:rsid w:val="00A1153A"/>
    <w:rsid w:val="00A11B43"/>
    <w:rsid w:val="00A143E5"/>
    <w:rsid w:val="00A22649"/>
    <w:rsid w:val="00A2320B"/>
    <w:rsid w:val="00A254E0"/>
    <w:rsid w:val="00A2743D"/>
    <w:rsid w:val="00A32D0A"/>
    <w:rsid w:val="00A34298"/>
    <w:rsid w:val="00A3543A"/>
    <w:rsid w:val="00A358A0"/>
    <w:rsid w:val="00A35CC5"/>
    <w:rsid w:val="00A36411"/>
    <w:rsid w:val="00A41AFD"/>
    <w:rsid w:val="00A44326"/>
    <w:rsid w:val="00A45C14"/>
    <w:rsid w:val="00A56049"/>
    <w:rsid w:val="00A56484"/>
    <w:rsid w:val="00A60252"/>
    <w:rsid w:val="00A61B9F"/>
    <w:rsid w:val="00A670B5"/>
    <w:rsid w:val="00A7157F"/>
    <w:rsid w:val="00A753E2"/>
    <w:rsid w:val="00A80B67"/>
    <w:rsid w:val="00A82EC2"/>
    <w:rsid w:val="00A87F12"/>
    <w:rsid w:val="00A95348"/>
    <w:rsid w:val="00AA293F"/>
    <w:rsid w:val="00AA4E6C"/>
    <w:rsid w:val="00AA7E28"/>
    <w:rsid w:val="00AB12C0"/>
    <w:rsid w:val="00AB1F63"/>
    <w:rsid w:val="00AB4F7D"/>
    <w:rsid w:val="00AB621D"/>
    <w:rsid w:val="00AC3878"/>
    <w:rsid w:val="00AC5203"/>
    <w:rsid w:val="00AC5EB7"/>
    <w:rsid w:val="00AD3839"/>
    <w:rsid w:val="00AF2D52"/>
    <w:rsid w:val="00B01BBC"/>
    <w:rsid w:val="00B029D6"/>
    <w:rsid w:val="00B02CD4"/>
    <w:rsid w:val="00B05B52"/>
    <w:rsid w:val="00B07A0A"/>
    <w:rsid w:val="00B20987"/>
    <w:rsid w:val="00B22438"/>
    <w:rsid w:val="00B23ABB"/>
    <w:rsid w:val="00B24EE6"/>
    <w:rsid w:val="00B315C2"/>
    <w:rsid w:val="00B35C2D"/>
    <w:rsid w:val="00B411D5"/>
    <w:rsid w:val="00B4459E"/>
    <w:rsid w:val="00B508AE"/>
    <w:rsid w:val="00B5309A"/>
    <w:rsid w:val="00B56DD7"/>
    <w:rsid w:val="00B579E9"/>
    <w:rsid w:val="00B62025"/>
    <w:rsid w:val="00B633C2"/>
    <w:rsid w:val="00B65E9B"/>
    <w:rsid w:val="00B6643B"/>
    <w:rsid w:val="00B66F2F"/>
    <w:rsid w:val="00B727B5"/>
    <w:rsid w:val="00B76A29"/>
    <w:rsid w:val="00B81133"/>
    <w:rsid w:val="00B8554C"/>
    <w:rsid w:val="00B8778C"/>
    <w:rsid w:val="00B960E2"/>
    <w:rsid w:val="00B9717E"/>
    <w:rsid w:val="00BB0E00"/>
    <w:rsid w:val="00BB1133"/>
    <w:rsid w:val="00BB27CF"/>
    <w:rsid w:val="00BB36BB"/>
    <w:rsid w:val="00BB454C"/>
    <w:rsid w:val="00BB7D43"/>
    <w:rsid w:val="00BC1BB5"/>
    <w:rsid w:val="00BC4144"/>
    <w:rsid w:val="00BC6E81"/>
    <w:rsid w:val="00BD01E0"/>
    <w:rsid w:val="00BD1BEE"/>
    <w:rsid w:val="00BD2146"/>
    <w:rsid w:val="00BD4CAF"/>
    <w:rsid w:val="00BD5686"/>
    <w:rsid w:val="00BD7E52"/>
    <w:rsid w:val="00BE42B7"/>
    <w:rsid w:val="00BE7713"/>
    <w:rsid w:val="00BF1734"/>
    <w:rsid w:val="00BF366A"/>
    <w:rsid w:val="00BF7797"/>
    <w:rsid w:val="00C0309F"/>
    <w:rsid w:val="00C04BC6"/>
    <w:rsid w:val="00C04E33"/>
    <w:rsid w:val="00C13D1C"/>
    <w:rsid w:val="00C14C36"/>
    <w:rsid w:val="00C1683E"/>
    <w:rsid w:val="00C223CC"/>
    <w:rsid w:val="00C23433"/>
    <w:rsid w:val="00C25F59"/>
    <w:rsid w:val="00C27A5C"/>
    <w:rsid w:val="00C40063"/>
    <w:rsid w:val="00C432D3"/>
    <w:rsid w:val="00C443CF"/>
    <w:rsid w:val="00C44B2A"/>
    <w:rsid w:val="00C50D7E"/>
    <w:rsid w:val="00C55A3D"/>
    <w:rsid w:val="00C56248"/>
    <w:rsid w:val="00C5748F"/>
    <w:rsid w:val="00C601B7"/>
    <w:rsid w:val="00C61802"/>
    <w:rsid w:val="00C63B9B"/>
    <w:rsid w:val="00C74635"/>
    <w:rsid w:val="00C772E0"/>
    <w:rsid w:val="00C801F6"/>
    <w:rsid w:val="00C81183"/>
    <w:rsid w:val="00C850A1"/>
    <w:rsid w:val="00C92B68"/>
    <w:rsid w:val="00C976A0"/>
    <w:rsid w:val="00CA12AE"/>
    <w:rsid w:val="00CA1881"/>
    <w:rsid w:val="00CA2312"/>
    <w:rsid w:val="00CA2DE5"/>
    <w:rsid w:val="00CA3441"/>
    <w:rsid w:val="00CA393D"/>
    <w:rsid w:val="00CA50D2"/>
    <w:rsid w:val="00CB1D4D"/>
    <w:rsid w:val="00CB3935"/>
    <w:rsid w:val="00CB5642"/>
    <w:rsid w:val="00CC3244"/>
    <w:rsid w:val="00CD09AD"/>
    <w:rsid w:val="00CD4699"/>
    <w:rsid w:val="00CD7070"/>
    <w:rsid w:val="00CE05F2"/>
    <w:rsid w:val="00CE4923"/>
    <w:rsid w:val="00CE6324"/>
    <w:rsid w:val="00CF07F4"/>
    <w:rsid w:val="00CF6985"/>
    <w:rsid w:val="00D06E7B"/>
    <w:rsid w:val="00D06FBB"/>
    <w:rsid w:val="00D07BDC"/>
    <w:rsid w:val="00D13687"/>
    <w:rsid w:val="00D1661F"/>
    <w:rsid w:val="00D2048E"/>
    <w:rsid w:val="00D215F0"/>
    <w:rsid w:val="00D24563"/>
    <w:rsid w:val="00D2556E"/>
    <w:rsid w:val="00D259E1"/>
    <w:rsid w:val="00D2682B"/>
    <w:rsid w:val="00D314EE"/>
    <w:rsid w:val="00D31DE0"/>
    <w:rsid w:val="00D34008"/>
    <w:rsid w:val="00D361A8"/>
    <w:rsid w:val="00D47895"/>
    <w:rsid w:val="00D478F7"/>
    <w:rsid w:val="00D544A4"/>
    <w:rsid w:val="00D57E3E"/>
    <w:rsid w:val="00D6060C"/>
    <w:rsid w:val="00D6206C"/>
    <w:rsid w:val="00D66E3C"/>
    <w:rsid w:val="00D6791C"/>
    <w:rsid w:val="00D73BFF"/>
    <w:rsid w:val="00D7458B"/>
    <w:rsid w:val="00D761A1"/>
    <w:rsid w:val="00D8119F"/>
    <w:rsid w:val="00D83F87"/>
    <w:rsid w:val="00D849EE"/>
    <w:rsid w:val="00D84EC9"/>
    <w:rsid w:val="00D85BF4"/>
    <w:rsid w:val="00D8609B"/>
    <w:rsid w:val="00D8631B"/>
    <w:rsid w:val="00D93476"/>
    <w:rsid w:val="00D9546B"/>
    <w:rsid w:val="00DA5C06"/>
    <w:rsid w:val="00DA5C71"/>
    <w:rsid w:val="00DB1E5B"/>
    <w:rsid w:val="00DB2E05"/>
    <w:rsid w:val="00DB33F1"/>
    <w:rsid w:val="00DB6FE8"/>
    <w:rsid w:val="00DB75AF"/>
    <w:rsid w:val="00DC022B"/>
    <w:rsid w:val="00DC086C"/>
    <w:rsid w:val="00DC44DC"/>
    <w:rsid w:val="00DC595E"/>
    <w:rsid w:val="00DC7446"/>
    <w:rsid w:val="00DD0DAF"/>
    <w:rsid w:val="00DD1805"/>
    <w:rsid w:val="00DD45D7"/>
    <w:rsid w:val="00DD5039"/>
    <w:rsid w:val="00DD762B"/>
    <w:rsid w:val="00DD7885"/>
    <w:rsid w:val="00DD7AAB"/>
    <w:rsid w:val="00DE1BEF"/>
    <w:rsid w:val="00DE3810"/>
    <w:rsid w:val="00DE3DAD"/>
    <w:rsid w:val="00DE588A"/>
    <w:rsid w:val="00DE63A2"/>
    <w:rsid w:val="00DE7858"/>
    <w:rsid w:val="00DF03AC"/>
    <w:rsid w:val="00DF0DDE"/>
    <w:rsid w:val="00DF3718"/>
    <w:rsid w:val="00DF64F9"/>
    <w:rsid w:val="00E04E39"/>
    <w:rsid w:val="00E05A0C"/>
    <w:rsid w:val="00E11864"/>
    <w:rsid w:val="00E11B3B"/>
    <w:rsid w:val="00E13E8D"/>
    <w:rsid w:val="00E150DD"/>
    <w:rsid w:val="00E16644"/>
    <w:rsid w:val="00E179D5"/>
    <w:rsid w:val="00E20F57"/>
    <w:rsid w:val="00E23CA9"/>
    <w:rsid w:val="00E25FFA"/>
    <w:rsid w:val="00E27745"/>
    <w:rsid w:val="00E27D6D"/>
    <w:rsid w:val="00E34ED1"/>
    <w:rsid w:val="00E357D2"/>
    <w:rsid w:val="00E35EE9"/>
    <w:rsid w:val="00E36C78"/>
    <w:rsid w:val="00E41C64"/>
    <w:rsid w:val="00E46625"/>
    <w:rsid w:val="00E47882"/>
    <w:rsid w:val="00E47AC5"/>
    <w:rsid w:val="00E50369"/>
    <w:rsid w:val="00E52CFE"/>
    <w:rsid w:val="00E5613D"/>
    <w:rsid w:val="00E62F42"/>
    <w:rsid w:val="00E651A9"/>
    <w:rsid w:val="00E65C27"/>
    <w:rsid w:val="00E74DA8"/>
    <w:rsid w:val="00E81162"/>
    <w:rsid w:val="00E85601"/>
    <w:rsid w:val="00E907F6"/>
    <w:rsid w:val="00E9374A"/>
    <w:rsid w:val="00E961AA"/>
    <w:rsid w:val="00E97974"/>
    <w:rsid w:val="00EA0128"/>
    <w:rsid w:val="00EA2D7A"/>
    <w:rsid w:val="00EA4982"/>
    <w:rsid w:val="00EA527A"/>
    <w:rsid w:val="00EB0791"/>
    <w:rsid w:val="00EB172E"/>
    <w:rsid w:val="00EB1B2E"/>
    <w:rsid w:val="00EB204C"/>
    <w:rsid w:val="00EB32E0"/>
    <w:rsid w:val="00EB41E4"/>
    <w:rsid w:val="00EB72EB"/>
    <w:rsid w:val="00EC06C9"/>
    <w:rsid w:val="00EC0789"/>
    <w:rsid w:val="00EC746E"/>
    <w:rsid w:val="00ED105B"/>
    <w:rsid w:val="00ED2284"/>
    <w:rsid w:val="00ED3621"/>
    <w:rsid w:val="00ED3949"/>
    <w:rsid w:val="00ED4D94"/>
    <w:rsid w:val="00EE1120"/>
    <w:rsid w:val="00EE11F1"/>
    <w:rsid w:val="00EE1A5F"/>
    <w:rsid w:val="00EE289A"/>
    <w:rsid w:val="00EE3D6D"/>
    <w:rsid w:val="00EE62B0"/>
    <w:rsid w:val="00EF2FEE"/>
    <w:rsid w:val="00EF741C"/>
    <w:rsid w:val="00EF765F"/>
    <w:rsid w:val="00EF7C9F"/>
    <w:rsid w:val="00F00C44"/>
    <w:rsid w:val="00F0141A"/>
    <w:rsid w:val="00F0254C"/>
    <w:rsid w:val="00F0444E"/>
    <w:rsid w:val="00F06BB4"/>
    <w:rsid w:val="00F13552"/>
    <w:rsid w:val="00F16961"/>
    <w:rsid w:val="00F17C6E"/>
    <w:rsid w:val="00F22681"/>
    <w:rsid w:val="00F25205"/>
    <w:rsid w:val="00F30545"/>
    <w:rsid w:val="00F30EEA"/>
    <w:rsid w:val="00F341C9"/>
    <w:rsid w:val="00F34784"/>
    <w:rsid w:val="00F36BC1"/>
    <w:rsid w:val="00F41277"/>
    <w:rsid w:val="00F4185B"/>
    <w:rsid w:val="00F41E2A"/>
    <w:rsid w:val="00F4351B"/>
    <w:rsid w:val="00F43B44"/>
    <w:rsid w:val="00F45169"/>
    <w:rsid w:val="00F47897"/>
    <w:rsid w:val="00F47CFB"/>
    <w:rsid w:val="00F5126F"/>
    <w:rsid w:val="00F519E0"/>
    <w:rsid w:val="00F51AC6"/>
    <w:rsid w:val="00F5248B"/>
    <w:rsid w:val="00F53323"/>
    <w:rsid w:val="00F541D3"/>
    <w:rsid w:val="00F542E9"/>
    <w:rsid w:val="00F54341"/>
    <w:rsid w:val="00F56476"/>
    <w:rsid w:val="00F56E73"/>
    <w:rsid w:val="00F57D61"/>
    <w:rsid w:val="00F6002B"/>
    <w:rsid w:val="00F60F16"/>
    <w:rsid w:val="00F6299F"/>
    <w:rsid w:val="00F62B7B"/>
    <w:rsid w:val="00F62DE2"/>
    <w:rsid w:val="00F6439D"/>
    <w:rsid w:val="00F647E1"/>
    <w:rsid w:val="00F66F4D"/>
    <w:rsid w:val="00F710E8"/>
    <w:rsid w:val="00F74F7C"/>
    <w:rsid w:val="00F75052"/>
    <w:rsid w:val="00F75AA5"/>
    <w:rsid w:val="00F76F09"/>
    <w:rsid w:val="00F7723B"/>
    <w:rsid w:val="00F8046F"/>
    <w:rsid w:val="00F87578"/>
    <w:rsid w:val="00F87C26"/>
    <w:rsid w:val="00F92A21"/>
    <w:rsid w:val="00FA2074"/>
    <w:rsid w:val="00FA4C24"/>
    <w:rsid w:val="00FA6527"/>
    <w:rsid w:val="00FA7E05"/>
    <w:rsid w:val="00FB3DCE"/>
    <w:rsid w:val="00FB4E6C"/>
    <w:rsid w:val="00FB65E8"/>
    <w:rsid w:val="00FB74D2"/>
    <w:rsid w:val="00FC0B12"/>
    <w:rsid w:val="00FC60F3"/>
    <w:rsid w:val="00FC79F6"/>
    <w:rsid w:val="00FC7C1F"/>
    <w:rsid w:val="00FD0200"/>
    <w:rsid w:val="00FD18E4"/>
    <w:rsid w:val="00FD34AE"/>
    <w:rsid w:val="00FD4ADA"/>
    <w:rsid w:val="00FD51BE"/>
    <w:rsid w:val="00FD689F"/>
    <w:rsid w:val="00FE2A55"/>
    <w:rsid w:val="00FE49A3"/>
    <w:rsid w:val="00FE5F74"/>
    <w:rsid w:val="00FE6C6B"/>
    <w:rsid w:val="00FE71E3"/>
    <w:rsid w:val="00FE7DC0"/>
    <w:rsid w:val="00FF373D"/>
    <w:rsid w:val="00FF3DC1"/>
    <w:rsid w:val="00FF3F0A"/>
    <w:rsid w:val="00FF4094"/>
    <w:rsid w:val="00FF4432"/>
    <w:rsid w:val="00FF7B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89A2CD3"/>
  <w15:docId w15:val="{FA157795-F5BD-4169-9407-FADB38CF0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1E3"/>
  </w:style>
  <w:style w:type="paragraph" w:styleId="Ttulo1">
    <w:name w:val="heading 1"/>
    <w:basedOn w:val="Normal"/>
    <w:next w:val="Normal"/>
    <w:link w:val="Ttulo1Char"/>
    <w:uiPriority w:val="9"/>
    <w:qFormat/>
    <w:rsid w:val="00FE71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har"/>
    <w:uiPriority w:val="9"/>
    <w:semiHidden/>
    <w:unhideWhenUsed/>
    <w:qFormat/>
    <w:rsid w:val="00902B3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6">
    <w:name w:val="heading 6"/>
    <w:basedOn w:val="Normal"/>
    <w:next w:val="Normal"/>
    <w:link w:val="Ttulo6Char"/>
    <w:uiPriority w:val="9"/>
    <w:semiHidden/>
    <w:unhideWhenUsed/>
    <w:qFormat/>
    <w:rsid w:val="008E1FE3"/>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FE71E3"/>
    <w:rPr>
      <w:color w:val="000080"/>
      <w:u w:val="single"/>
    </w:rPr>
  </w:style>
  <w:style w:type="paragraph" w:styleId="Citao">
    <w:name w:val="Quote"/>
    <w:aliases w:val="TCU,Citação AGU"/>
    <w:basedOn w:val="Normal"/>
    <w:next w:val="Normal"/>
    <w:link w:val="CitaoChar"/>
    <w:uiPriority w:val="29"/>
    <w:qFormat/>
    <w:rsid w:val="00FE71E3"/>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i/>
      <w:iCs/>
      <w:color w:val="000000"/>
      <w:sz w:val="20"/>
      <w:szCs w:val="24"/>
    </w:rPr>
  </w:style>
  <w:style w:type="character" w:customStyle="1" w:styleId="CitaoChar">
    <w:name w:val="Citação Char"/>
    <w:aliases w:val="TCU Char,Citação AGU Char"/>
    <w:basedOn w:val="Fontepargpadro"/>
    <w:link w:val="Citao"/>
    <w:uiPriority w:val="29"/>
    <w:rsid w:val="00FE71E3"/>
    <w:rPr>
      <w:rFonts w:ascii="Arial" w:eastAsia="Calibri" w:hAnsi="Arial" w:cs="Tahoma"/>
      <w:i/>
      <w:iCs/>
      <w:color w:val="000000"/>
      <w:sz w:val="20"/>
      <w:szCs w:val="24"/>
      <w:shd w:val="clear" w:color="auto" w:fill="FFFFCC"/>
    </w:rPr>
  </w:style>
  <w:style w:type="character" w:customStyle="1" w:styleId="Nivel1Char">
    <w:name w:val="Nivel1 Char"/>
    <w:basedOn w:val="Fontepargpadro"/>
    <w:link w:val="Nivel1"/>
    <w:locked/>
    <w:rsid w:val="00FE71E3"/>
    <w:rPr>
      <w:rFonts w:ascii="Arial" w:eastAsiaTheme="majorEastAsia" w:hAnsi="Arial" w:cs="Arial"/>
      <w:b/>
      <w:color w:val="000000"/>
      <w:sz w:val="32"/>
      <w:szCs w:val="32"/>
    </w:rPr>
  </w:style>
  <w:style w:type="paragraph" w:customStyle="1" w:styleId="Nivel1">
    <w:name w:val="Nivel1"/>
    <w:basedOn w:val="Ttulo1"/>
    <w:next w:val="Normal"/>
    <w:link w:val="Nivel1Char"/>
    <w:qFormat/>
    <w:rsid w:val="00FE71E3"/>
    <w:pPr>
      <w:numPr>
        <w:numId w:val="28"/>
      </w:numPr>
      <w:spacing w:before="480" w:after="120" w:line="276" w:lineRule="auto"/>
      <w:jc w:val="both"/>
    </w:pPr>
    <w:rPr>
      <w:rFonts w:ascii="Arial" w:hAnsi="Arial" w:cs="Arial"/>
      <w:b/>
      <w:color w:val="000000"/>
    </w:rPr>
  </w:style>
  <w:style w:type="paragraph" w:styleId="PargrafodaLista">
    <w:name w:val="List Paragraph"/>
    <w:basedOn w:val="Normal"/>
    <w:uiPriority w:val="1"/>
    <w:qFormat/>
    <w:rsid w:val="00FE71E3"/>
    <w:pPr>
      <w:ind w:left="720"/>
      <w:contextualSpacing/>
    </w:pPr>
  </w:style>
  <w:style w:type="paragraph" w:styleId="NormalWeb">
    <w:name w:val="Normal (Web)"/>
    <w:basedOn w:val="Normal"/>
    <w:uiPriority w:val="99"/>
    <w:unhideWhenUsed/>
    <w:rsid w:val="00FE71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FE71E3"/>
    <w:rPr>
      <w:rFonts w:asciiTheme="majorHAnsi" w:eastAsiaTheme="majorEastAsia" w:hAnsiTheme="majorHAnsi" w:cstheme="majorBidi"/>
      <w:color w:val="2F5496" w:themeColor="accent1" w:themeShade="BF"/>
      <w:sz w:val="32"/>
      <w:szCs w:val="32"/>
    </w:rPr>
  </w:style>
  <w:style w:type="paragraph" w:customStyle="1" w:styleId="SombreamentoMdio1-nfase31">
    <w:name w:val="Sombreamento Médio 1 - Ênfase 31"/>
    <w:basedOn w:val="Normal"/>
    <w:next w:val="Normal"/>
    <w:rsid w:val="00A45C14"/>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ahoma"/>
      <w:i/>
      <w:iCs/>
      <w:color w:val="000000"/>
      <w:sz w:val="20"/>
      <w:szCs w:val="24"/>
      <w:lang w:eastAsia="zh-CN"/>
    </w:rPr>
  </w:style>
  <w:style w:type="character" w:customStyle="1" w:styleId="normalchar1">
    <w:name w:val="normal__char1"/>
    <w:rsid w:val="00A45C14"/>
    <w:rPr>
      <w:rFonts w:ascii="Arial" w:hAnsi="Arial" w:cs="Arial" w:hint="default"/>
      <w:strike w:val="0"/>
      <w:dstrike w:val="0"/>
      <w:sz w:val="24"/>
      <w:szCs w:val="24"/>
      <w:u w:val="none"/>
      <w:effect w:val="none"/>
    </w:rPr>
  </w:style>
  <w:style w:type="table" w:styleId="Tabelacomgrade">
    <w:name w:val="Table Grid"/>
    <w:basedOn w:val="Tabelanormal"/>
    <w:uiPriority w:val="39"/>
    <w:rsid w:val="00B53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42560B"/>
    <w:rPr>
      <w:b/>
      <w:bCs/>
    </w:rPr>
  </w:style>
  <w:style w:type="paragraph" w:customStyle="1" w:styleId="corpo">
    <w:name w:val="corpo"/>
    <w:basedOn w:val="Normal"/>
    <w:rsid w:val="00BB36B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enoPendente1">
    <w:name w:val="Menção Pendente1"/>
    <w:basedOn w:val="Fontepargpadro"/>
    <w:uiPriority w:val="99"/>
    <w:semiHidden/>
    <w:unhideWhenUsed/>
    <w:rsid w:val="00C81183"/>
    <w:rPr>
      <w:color w:val="605E5C"/>
      <w:shd w:val="clear" w:color="auto" w:fill="E1DFDD"/>
    </w:rPr>
  </w:style>
  <w:style w:type="character" w:styleId="Refdecomentrio">
    <w:name w:val="annotation reference"/>
    <w:basedOn w:val="Fontepargpadro"/>
    <w:uiPriority w:val="99"/>
    <w:unhideWhenUsed/>
    <w:qFormat/>
    <w:rsid w:val="00843661"/>
    <w:rPr>
      <w:sz w:val="16"/>
      <w:szCs w:val="16"/>
    </w:rPr>
  </w:style>
  <w:style w:type="paragraph" w:styleId="Textodecomentrio">
    <w:name w:val="annotation text"/>
    <w:basedOn w:val="Normal"/>
    <w:link w:val="TextodecomentrioChar"/>
    <w:uiPriority w:val="99"/>
    <w:unhideWhenUsed/>
    <w:qFormat/>
    <w:rsid w:val="00843661"/>
    <w:pPr>
      <w:spacing w:line="240" w:lineRule="auto"/>
    </w:pPr>
    <w:rPr>
      <w:sz w:val="20"/>
      <w:szCs w:val="20"/>
    </w:rPr>
  </w:style>
  <w:style w:type="character" w:customStyle="1" w:styleId="TextodecomentrioChar">
    <w:name w:val="Texto de comentário Char"/>
    <w:basedOn w:val="Fontepargpadro"/>
    <w:link w:val="Textodecomentrio"/>
    <w:uiPriority w:val="99"/>
    <w:rsid w:val="00843661"/>
    <w:rPr>
      <w:sz w:val="20"/>
      <w:szCs w:val="20"/>
    </w:rPr>
  </w:style>
  <w:style w:type="paragraph" w:styleId="Assuntodocomentrio">
    <w:name w:val="annotation subject"/>
    <w:basedOn w:val="Textodecomentrio"/>
    <w:next w:val="Textodecomentrio"/>
    <w:link w:val="AssuntodocomentrioChar"/>
    <w:uiPriority w:val="99"/>
    <w:semiHidden/>
    <w:unhideWhenUsed/>
    <w:rsid w:val="00843661"/>
    <w:rPr>
      <w:b/>
      <w:bCs/>
    </w:rPr>
  </w:style>
  <w:style w:type="character" w:customStyle="1" w:styleId="AssuntodocomentrioChar">
    <w:name w:val="Assunto do comentário Char"/>
    <w:basedOn w:val="TextodecomentrioChar"/>
    <w:link w:val="Assuntodocomentrio"/>
    <w:uiPriority w:val="99"/>
    <w:semiHidden/>
    <w:rsid w:val="00843661"/>
    <w:rPr>
      <w:b/>
      <w:bCs/>
      <w:sz w:val="20"/>
      <w:szCs w:val="20"/>
    </w:rPr>
  </w:style>
  <w:style w:type="paragraph" w:customStyle="1" w:styleId="itemnivel2">
    <w:name w:val="item_nivel2"/>
    <w:basedOn w:val="Normal"/>
    <w:rsid w:val="00400A9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temnivel1">
    <w:name w:val="item_nivel1"/>
    <w:basedOn w:val="Normal"/>
    <w:rsid w:val="00400A9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temalinealetra">
    <w:name w:val="item_alinea_letra"/>
    <w:basedOn w:val="Normal"/>
    <w:rsid w:val="00400A9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6Char">
    <w:name w:val="Título 6 Char"/>
    <w:basedOn w:val="Fontepargpadro"/>
    <w:link w:val="Ttulo6"/>
    <w:uiPriority w:val="9"/>
    <w:semiHidden/>
    <w:rsid w:val="008E1FE3"/>
    <w:rPr>
      <w:rFonts w:asciiTheme="majorHAnsi" w:eastAsiaTheme="majorEastAsia" w:hAnsiTheme="majorHAnsi" w:cstheme="majorBidi"/>
      <w:color w:val="1F3763" w:themeColor="accent1" w:themeShade="7F"/>
    </w:rPr>
  </w:style>
  <w:style w:type="character" w:styleId="HiperlinkVisitado">
    <w:name w:val="FollowedHyperlink"/>
    <w:basedOn w:val="Fontepargpadro"/>
    <w:uiPriority w:val="99"/>
    <w:semiHidden/>
    <w:unhideWhenUsed/>
    <w:rsid w:val="00206410"/>
    <w:rPr>
      <w:color w:val="954F72" w:themeColor="followedHyperlink"/>
      <w:u w:val="single"/>
    </w:rPr>
  </w:style>
  <w:style w:type="character" w:customStyle="1" w:styleId="QuoteChar">
    <w:name w:val="Quote Char"/>
    <w:link w:val="Citao1"/>
    <w:locked/>
    <w:rsid w:val="003948B2"/>
    <w:rPr>
      <w:rFonts w:ascii="Ecofont_Spranq_eco_Sans" w:hAnsi="Ecofont_Spranq_eco_Sans" w:cs="Ecofont_Spranq_eco_Sans"/>
      <w:i/>
      <w:iCs/>
      <w:color w:val="000000"/>
      <w:sz w:val="24"/>
      <w:szCs w:val="24"/>
      <w:shd w:val="clear" w:color="auto" w:fill="FFFFCC"/>
    </w:rPr>
  </w:style>
  <w:style w:type="paragraph" w:customStyle="1" w:styleId="Citao1">
    <w:name w:val="Citação1"/>
    <w:basedOn w:val="Normal"/>
    <w:next w:val="Normal"/>
    <w:link w:val="QuoteChar"/>
    <w:qFormat/>
    <w:rsid w:val="003948B2"/>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hAnsi="Ecofont_Spranq_eco_Sans" w:cs="Ecofont_Spranq_eco_Sans"/>
      <w:i/>
      <w:iCs/>
      <w:color w:val="000000"/>
      <w:sz w:val="24"/>
      <w:szCs w:val="24"/>
    </w:rPr>
  </w:style>
  <w:style w:type="character" w:customStyle="1" w:styleId="markedcontent">
    <w:name w:val="markedcontent"/>
    <w:basedOn w:val="Fontepargpadro"/>
    <w:rsid w:val="00BD4CAF"/>
  </w:style>
  <w:style w:type="character" w:customStyle="1" w:styleId="highlight">
    <w:name w:val="highlight"/>
    <w:basedOn w:val="Fontepargpadro"/>
    <w:rsid w:val="00BD4CAF"/>
  </w:style>
  <w:style w:type="paragraph" w:styleId="Textodebalo">
    <w:name w:val="Balloon Text"/>
    <w:basedOn w:val="Normal"/>
    <w:link w:val="TextodebaloChar"/>
    <w:uiPriority w:val="99"/>
    <w:semiHidden/>
    <w:unhideWhenUsed/>
    <w:rsid w:val="00E8116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81162"/>
    <w:rPr>
      <w:rFonts w:ascii="Segoe UI" w:hAnsi="Segoe UI" w:cs="Segoe UI"/>
      <w:sz w:val="18"/>
      <w:szCs w:val="18"/>
    </w:rPr>
  </w:style>
  <w:style w:type="character" w:customStyle="1" w:styleId="MenoPendente2">
    <w:name w:val="Menção Pendente2"/>
    <w:basedOn w:val="Fontepargpadro"/>
    <w:uiPriority w:val="99"/>
    <w:semiHidden/>
    <w:unhideWhenUsed/>
    <w:rsid w:val="00307E84"/>
    <w:rPr>
      <w:color w:val="605E5C"/>
      <w:shd w:val="clear" w:color="auto" w:fill="E1DFDD"/>
    </w:rPr>
  </w:style>
  <w:style w:type="paragraph" w:customStyle="1" w:styleId="Standard">
    <w:name w:val="Standard"/>
    <w:rsid w:val="00FF4094"/>
    <w:pPr>
      <w:suppressAutoHyphens/>
      <w:autoSpaceDN w:val="0"/>
      <w:spacing w:after="0" w:line="240" w:lineRule="auto"/>
    </w:pPr>
    <w:rPr>
      <w:rFonts w:ascii="Liberation Serif" w:eastAsia="NSimSun" w:hAnsi="Liberation Serif" w:cs="Lucida Sans"/>
      <w:kern w:val="3"/>
      <w:sz w:val="24"/>
      <w:szCs w:val="24"/>
      <w:lang w:eastAsia="zh-CN" w:bidi="hi-IN"/>
    </w:rPr>
  </w:style>
  <w:style w:type="paragraph" w:customStyle="1" w:styleId="Textbody">
    <w:name w:val="Text body"/>
    <w:basedOn w:val="Standard"/>
    <w:rsid w:val="00FF4094"/>
    <w:pPr>
      <w:spacing w:after="140" w:line="276" w:lineRule="auto"/>
    </w:pPr>
  </w:style>
  <w:style w:type="paragraph" w:customStyle="1" w:styleId="citao2">
    <w:name w:val="citação 2"/>
    <w:basedOn w:val="Citao"/>
    <w:link w:val="citao2Char"/>
    <w:qFormat/>
    <w:rsid w:val="00FF4094"/>
    <w:pPr>
      <w:suppressAutoHyphens/>
      <w:autoSpaceDN w:val="0"/>
    </w:pPr>
    <w:rPr>
      <w:kern w:val="3"/>
      <w:szCs w:val="20"/>
      <w:lang w:eastAsia="zh-CN" w:bidi="hi-IN"/>
    </w:rPr>
  </w:style>
  <w:style w:type="character" w:customStyle="1" w:styleId="Nivel2Char">
    <w:name w:val="Nivel 2 Char"/>
    <w:basedOn w:val="Fontepargpadro"/>
    <w:link w:val="Nivel2"/>
    <w:locked/>
    <w:rsid w:val="00FF4094"/>
    <w:rPr>
      <w:rFonts w:ascii="Arial" w:hAnsi="Arial" w:cs="Arial"/>
      <w:color w:val="000000"/>
    </w:rPr>
  </w:style>
  <w:style w:type="paragraph" w:customStyle="1" w:styleId="Nivel2">
    <w:name w:val="Nivel 2"/>
    <w:basedOn w:val="Normal"/>
    <w:link w:val="Nivel2Char"/>
    <w:qFormat/>
    <w:rsid w:val="00FF4094"/>
    <w:pPr>
      <w:spacing w:before="120" w:after="120" w:line="276" w:lineRule="auto"/>
      <w:jc w:val="both"/>
    </w:pPr>
    <w:rPr>
      <w:rFonts w:ascii="Arial" w:hAnsi="Arial" w:cs="Arial"/>
      <w:color w:val="000000"/>
    </w:rPr>
  </w:style>
  <w:style w:type="paragraph" w:customStyle="1" w:styleId="Nivel3">
    <w:name w:val="Nivel 3"/>
    <w:basedOn w:val="PargrafodaLista"/>
    <w:qFormat/>
    <w:rsid w:val="00FF4094"/>
    <w:pPr>
      <w:tabs>
        <w:tab w:val="num" w:pos="360"/>
      </w:tabs>
      <w:spacing w:before="120" w:after="120" w:line="276" w:lineRule="auto"/>
      <w:ind w:left="425"/>
      <w:jc w:val="both"/>
    </w:pPr>
    <w:rPr>
      <w:rFonts w:ascii="Arial" w:eastAsia="Times New Roman" w:hAnsi="Arial" w:cs="Arial"/>
      <w:sz w:val="20"/>
      <w:szCs w:val="20"/>
      <w:lang w:eastAsia="pt-BR"/>
    </w:rPr>
  </w:style>
  <w:style w:type="paragraph" w:customStyle="1" w:styleId="Nivel4">
    <w:name w:val="Nivel 4"/>
    <w:basedOn w:val="Nivel3"/>
    <w:qFormat/>
    <w:rsid w:val="00FF4094"/>
    <w:pPr>
      <w:ind w:left="2491" w:hanging="648"/>
    </w:pPr>
  </w:style>
  <w:style w:type="paragraph" w:customStyle="1" w:styleId="Nivel5">
    <w:name w:val="Nivel 5"/>
    <w:basedOn w:val="Nivel4"/>
    <w:qFormat/>
    <w:rsid w:val="00FF4094"/>
    <w:pPr>
      <w:ind w:left="3485" w:hanging="792"/>
    </w:pPr>
  </w:style>
  <w:style w:type="paragraph" w:customStyle="1" w:styleId="PADRO">
    <w:name w:val="PADRÃO"/>
    <w:qFormat/>
    <w:rsid w:val="00ED4D94"/>
    <w:pPr>
      <w:keepNext/>
      <w:widowControl w:val="0"/>
      <w:shd w:val="clear" w:color="auto" w:fill="FFFFFF"/>
      <w:suppressAutoHyphens/>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character" w:customStyle="1" w:styleId="citao2Char">
    <w:name w:val="citação 2 Char"/>
    <w:basedOn w:val="CitaoChar"/>
    <w:link w:val="citao2"/>
    <w:rsid w:val="003E7046"/>
    <w:rPr>
      <w:rFonts w:ascii="Arial" w:eastAsia="Calibri" w:hAnsi="Arial" w:cs="Tahoma"/>
      <w:i/>
      <w:iCs/>
      <w:color w:val="000000"/>
      <w:kern w:val="3"/>
      <w:sz w:val="20"/>
      <w:szCs w:val="20"/>
      <w:shd w:val="clear" w:color="auto" w:fill="FFFFCC"/>
      <w:lang w:eastAsia="zh-CN" w:bidi="hi-IN"/>
    </w:rPr>
  </w:style>
  <w:style w:type="paragraph" w:styleId="Cabealho">
    <w:name w:val="header"/>
    <w:basedOn w:val="Normal"/>
    <w:link w:val="CabealhoChar"/>
    <w:uiPriority w:val="99"/>
    <w:unhideWhenUsed/>
    <w:rsid w:val="0073140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3140B"/>
  </w:style>
  <w:style w:type="paragraph" w:styleId="Rodap">
    <w:name w:val="footer"/>
    <w:basedOn w:val="Normal"/>
    <w:link w:val="RodapChar"/>
    <w:uiPriority w:val="99"/>
    <w:unhideWhenUsed/>
    <w:rsid w:val="0073140B"/>
    <w:pPr>
      <w:tabs>
        <w:tab w:val="center" w:pos="4252"/>
        <w:tab w:val="right" w:pos="8504"/>
      </w:tabs>
      <w:spacing w:after="0" w:line="240" w:lineRule="auto"/>
    </w:pPr>
  </w:style>
  <w:style w:type="character" w:customStyle="1" w:styleId="RodapChar">
    <w:name w:val="Rodapé Char"/>
    <w:basedOn w:val="Fontepargpadro"/>
    <w:link w:val="Rodap"/>
    <w:uiPriority w:val="99"/>
    <w:rsid w:val="0073140B"/>
  </w:style>
  <w:style w:type="character" w:customStyle="1" w:styleId="MenoPendente3">
    <w:name w:val="Menção Pendente3"/>
    <w:basedOn w:val="Fontepargpadro"/>
    <w:uiPriority w:val="99"/>
    <w:semiHidden/>
    <w:unhideWhenUsed/>
    <w:rsid w:val="00F57D61"/>
    <w:rPr>
      <w:color w:val="605E5C"/>
      <w:shd w:val="clear" w:color="auto" w:fill="E1DFDD"/>
    </w:rPr>
  </w:style>
  <w:style w:type="character" w:customStyle="1" w:styleId="Ttulo3Char">
    <w:name w:val="Título 3 Char"/>
    <w:basedOn w:val="Fontepargpadro"/>
    <w:link w:val="Ttulo3"/>
    <w:uiPriority w:val="9"/>
    <w:semiHidden/>
    <w:rsid w:val="00902B3F"/>
    <w:rPr>
      <w:rFonts w:asciiTheme="majorHAnsi" w:eastAsiaTheme="majorEastAsia" w:hAnsiTheme="majorHAnsi" w:cstheme="majorBidi"/>
      <w:color w:val="1F3763" w:themeColor="accent1" w:themeShade="7F"/>
      <w:sz w:val="24"/>
      <w:szCs w:val="24"/>
    </w:rPr>
  </w:style>
  <w:style w:type="character" w:customStyle="1" w:styleId="MenoPendente4">
    <w:name w:val="Menção Pendente4"/>
    <w:basedOn w:val="Fontepargpadro"/>
    <w:uiPriority w:val="99"/>
    <w:semiHidden/>
    <w:unhideWhenUsed/>
    <w:rsid w:val="00094642"/>
    <w:rPr>
      <w:color w:val="605E5C"/>
      <w:shd w:val="clear" w:color="auto" w:fill="E1DFDD"/>
    </w:rPr>
  </w:style>
  <w:style w:type="paragraph" w:styleId="Reviso">
    <w:name w:val="Revision"/>
    <w:hidden/>
    <w:uiPriority w:val="99"/>
    <w:semiHidden/>
    <w:rsid w:val="004B3F90"/>
    <w:pPr>
      <w:spacing w:after="0" w:line="240" w:lineRule="auto"/>
    </w:pPr>
  </w:style>
  <w:style w:type="paragraph" w:customStyle="1" w:styleId="Nvel2Opcional">
    <w:name w:val="Nível 2 Opcional"/>
    <w:basedOn w:val="Normal"/>
    <w:link w:val="Nvel2OpcionalChar"/>
    <w:qFormat/>
    <w:rsid w:val="00F16961"/>
    <w:pPr>
      <w:spacing w:before="120" w:after="120" w:line="276" w:lineRule="auto"/>
      <w:ind w:left="432" w:hanging="432"/>
      <w:jc w:val="both"/>
    </w:pPr>
    <w:rPr>
      <w:rFonts w:ascii="Arial" w:eastAsia="Times New Roman" w:hAnsi="Arial" w:cs="Arial"/>
      <w:i/>
      <w:color w:val="FF0000"/>
      <w:sz w:val="20"/>
      <w:szCs w:val="20"/>
      <w:lang w:eastAsia="pt-BR"/>
    </w:rPr>
  </w:style>
  <w:style w:type="paragraph" w:customStyle="1" w:styleId="Nvel3Opcional">
    <w:name w:val="Nível 3 Opcional"/>
    <w:basedOn w:val="Normal"/>
    <w:qFormat/>
    <w:rsid w:val="00F16961"/>
    <w:pPr>
      <w:spacing w:before="120" w:after="120" w:line="276" w:lineRule="auto"/>
      <w:ind w:left="1072" w:hanging="504"/>
      <w:jc w:val="both"/>
    </w:pPr>
    <w:rPr>
      <w:rFonts w:ascii="Arial" w:eastAsia="Times New Roman" w:hAnsi="Arial" w:cs="Arial"/>
      <w:i/>
      <w:iCs/>
      <w:color w:val="FF0000"/>
      <w:sz w:val="20"/>
      <w:szCs w:val="20"/>
      <w:lang w:eastAsia="pt-BR"/>
    </w:rPr>
  </w:style>
  <w:style w:type="character" w:customStyle="1" w:styleId="Nvel2OpcionalChar">
    <w:name w:val="Nível 2 Opcional Char"/>
    <w:basedOn w:val="Fontepargpadro"/>
    <w:link w:val="Nvel2Opcional"/>
    <w:locked/>
    <w:rsid w:val="00F16961"/>
    <w:rPr>
      <w:rFonts w:ascii="Arial" w:eastAsia="Times New Roman" w:hAnsi="Arial" w:cs="Arial"/>
      <w:i/>
      <w:color w:val="FF0000"/>
      <w:sz w:val="20"/>
      <w:szCs w:val="20"/>
      <w:lang w:eastAsia="pt-BR"/>
    </w:rPr>
  </w:style>
  <w:style w:type="character" w:customStyle="1" w:styleId="lrzxr">
    <w:name w:val="lrzxr"/>
    <w:basedOn w:val="Fontepargpadro"/>
    <w:rsid w:val="002B5EAA"/>
  </w:style>
  <w:style w:type="character" w:customStyle="1" w:styleId="w8qarf">
    <w:name w:val="w8qarf"/>
    <w:basedOn w:val="Fontepargpadro"/>
    <w:rsid w:val="002B5EAA"/>
  </w:style>
  <w:style w:type="paragraph" w:customStyle="1" w:styleId="Nivel01Titulo">
    <w:name w:val="Nivel_01_Titulo"/>
    <w:basedOn w:val="Ttulo1"/>
    <w:next w:val="Normal"/>
    <w:qFormat/>
    <w:rsid w:val="00812A0D"/>
    <w:pPr>
      <w:numPr>
        <w:numId w:val="43"/>
      </w:numPr>
      <w:tabs>
        <w:tab w:val="num" w:pos="360"/>
        <w:tab w:val="left" w:pos="567"/>
      </w:tabs>
      <w:spacing w:line="240" w:lineRule="auto"/>
      <w:ind w:left="0" w:firstLine="0"/>
      <w:jc w:val="both"/>
    </w:pPr>
    <w:rPr>
      <w:rFonts w:ascii="Arial" w:hAnsi="Arial" w:cs="Times New Roman"/>
      <w:b/>
      <w:bCs/>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51677">
      <w:bodyDiv w:val="1"/>
      <w:marLeft w:val="0"/>
      <w:marRight w:val="0"/>
      <w:marTop w:val="0"/>
      <w:marBottom w:val="0"/>
      <w:divBdr>
        <w:top w:val="none" w:sz="0" w:space="0" w:color="auto"/>
        <w:left w:val="none" w:sz="0" w:space="0" w:color="auto"/>
        <w:bottom w:val="none" w:sz="0" w:space="0" w:color="auto"/>
        <w:right w:val="none" w:sz="0" w:space="0" w:color="auto"/>
      </w:divBdr>
    </w:div>
    <w:div w:id="97264546">
      <w:bodyDiv w:val="1"/>
      <w:marLeft w:val="0"/>
      <w:marRight w:val="0"/>
      <w:marTop w:val="0"/>
      <w:marBottom w:val="0"/>
      <w:divBdr>
        <w:top w:val="none" w:sz="0" w:space="0" w:color="auto"/>
        <w:left w:val="none" w:sz="0" w:space="0" w:color="auto"/>
        <w:bottom w:val="none" w:sz="0" w:space="0" w:color="auto"/>
        <w:right w:val="none" w:sz="0" w:space="0" w:color="auto"/>
      </w:divBdr>
    </w:div>
    <w:div w:id="101347365">
      <w:bodyDiv w:val="1"/>
      <w:marLeft w:val="0"/>
      <w:marRight w:val="0"/>
      <w:marTop w:val="0"/>
      <w:marBottom w:val="0"/>
      <w:divBdr>
        <w:top w:val="none" w:sz="0" w:space="0" w:color="auto"/>
        <w:left w:val="none" w:sz="0" w:space="0" w:color="auto"/>
        <w:bottom w:val="none" w:sz="0" w:space="0" w:color="auto"/>
        <w:right w:val="none" w:sz="0" w:space="0" w:color="auto"/>
      </w:divBdr>
    </w:div>
    <w:div w:id="193344398">
      <w:bodyDiv w:val="1"/>
      <w:marLeft w:val="0"/>
      <w:marRight w:val="0"/>
      <w:marTop w:val="0"/>
      <w:marBottom w:val="0"/>
      <w:divBdr>
        <w:top w:val="none" w:sz="0" w:space="0" w:color="auto"/>
        <w:left w:val="none" w:sz="0" w:space="0" w:color="auto"/>
        <w:bottom w:val="none" w:sz="0" w:space="0" w:color="auto"/>
        <w:right w:val="none" w:sz="0" w:space="0" w:color="auto"/>
      </w:divBdr>
    </w:div>
    <w:div w:id="225536456">
      <w:bodyDiv w:val="1"/>
      <w:marLeft w:val="0"/>
      <w:marRight w:val="0"/>
      <w:marTop w:val="0"/>
      <w:marBottom w:val="0"/>
      <w:divBdr>
        <w:top w:val="none" w:sz="0" w:space="0" w:color="auto"/>
        <w:left w:val="none" w:sz="0" w:space="0" w:color="auto"/>
        <w:bottom w:val="none" w:sz="0" w:space="0" w:color="auto"/>
        <w:right w:val="none" w:sz="0" w:space="0" w:color="auto"/>
      </w:divBdr>
    </w:div>
    <w:div w:id="282810131">
      <w:bodyDiv w:val="1"/>
      <w:marLeft w:val="0"/>
      <w:marRight w:val="0"/>
      <w:marTop w:val="0"/>
      <w:marBottom w:val="0"/>
      <w:divBdr>
        <w:top w:val="none" w:sz="0" w:space="0" w:color="auto"/>
        <w:left w:val="none" w:sz="0" w:space="0" w:color="auto"/>
        <w:bottom w:val="none" w:sz="0" w:space="0" w:color="auto"/>
        <w:right w:val="none" w:sz="0" w:space="0" w:color="auto"/>
      </w:divBdr>
    </w:div>
    <w:div w:id="293023239">
      <w:bodyDiv w:val="1"/>
      <w:marLeft w:val="0"/>
      <w:marRight w:val="0"/>
      <w:marTop w:val="0"/>
      <w:marBottom w:val="0"/>
      <w:divBdr>
        <w:top w:val="none" w:sz="0" w:space="0" w:color="auto"/>
        <w:left w:val="none" w:sz="0" w:space="0" w:color="auto"/>
        <w:bottom w:val="none" w:sz="0" w:space="0" w:color="auto"/>
        <w:right w:val="none" w:sz="0" w:space="0" w:color="auto"/>
      </w:divBdr>
    </w:div>
    <w:div w:id="313532121">
      <w:bodyDiv w:val="1"/>
      <w:marLeft w:val="0"/>
      <w:marRight w:val="0"/>
      <w:marTop w:val="0"/>
      <w:marBottom w:val="0"/>
      <w:divBdr>
        <w:top w:val="none" w:sz="0" w:space="0" w:color="auto"/>
        <w:left w:val="none" w:sz="0" w:space="0" w:color="auto"/>
        <w:bottom w:val="none" w:sz="0" w:space="0" w:color="auto"/>
        <w:right w:val="none" w:sz="0" w:space="0" w:color="auto"/>
      </w:divBdr>
    </w:div>
    <w:div w:id="343091501">
      <w:bodyDiv w:val="1"/>
      <w:marLeft w:val="0"/>
      <w:marRight w:val="0"/>
      <w:marTop w:val="0"/>
      <w:marBottom w:val="0"/>
      <w:divBdr>
        <w:top w:val="none" w:sz="0" w:space="0" w:color="auto"/>
        <w:left w:val="none" w:sz="0" w:space="0" w:color="auto"/>
        <w:bottom w:val="none" w:sz="0" w:space="0" w:color="auto"/>
        <w:right w:val="none" w:sz="0" w:space="0" w:color="auto"/>
      </w:divBdr>
    </w:div>
    <w:div w:id="350759528">
      <w:bodyDiv w:val="1"/>
      <w:marLeft w:val="0"/>
      <w:marRight w:val="0"/>
      <w:marTop w:val="0"/>
      <w:marBottom w:val="0"/>
      <w:divBdr>
        <w:top w:val="none" w:sz="0" w:space="0" w:color="auto"/>
        <w:left w:val="none" w:sz="0" w:space="0" w:color="auto"/>
        <w:bottom w:val="none" w:sz="0" w:space="0" w:color="auto"/>
        <w:right w:val="none" w:sz="0" w:space="0" w:color="auto"/>
      </w:divBdr>
    </w:div>
    <w:div w:id="354384833">
      <w:bodyDiv w:val="1"/>
      <w:marLeft w:val="0"/>
      <w:marRight w:val="0"/>
      <w:marTop w:val="0"/>
      <w:marBottom w:val="0"/>
      <w:divBdr>
        <w:top w:val="none" w:sz="0" w:space="0" w:color="auto"/>
        <w:left w:val="none" w:sz="0" w:space="0" w:color="auto"/>
        <w:bottom w:val="none" w:sz="0" w:space="0" w:color="auto"/>
        <w:right w:val="none" w:sz="0" w:space="0" w:color="auto"/>
      </w:divBdr>
    </w:div>
    <w:div w:id="377510537">
      <w:bodyDiv w:val="1"/>
      <w:marLeft w:val="0"/>
      <w:marRight w:val="0"/>
      <w:marTop w:val="0"/>
      <w:marBottom w:val="0"/>
      <w:divBdr>
        <w:top w:val="none" w:sz="0" w:space="0" w:color="auto"/>
        <w:left w:val="none" w:sz="0" w:space="0" w:color="auto"/>
        <w:bottom w:val="none" w:sz="0" w:space="0" w:color="auto"/>
        <w:right w:val="none" w:sz="0" w:space="0" w:color="auto"/>
      </w:divBdr>
    </w:div>
    <w:div w:id="391659088">
      <w:bodyDiv w:val="1"/>
      <w:marLeft w:val="0"/>
      <w:marRight w:val="0"/>
      <w:marTop w:val="0"/>
      <w:marBottom w:val="0"/>
      <w:divBdr>
        <w:top w:val="none" w:sz="0" w:space="0" w:color="auto"/>
        <w:left w:val="none" w:sz="0" w:space="0" w:color="auto"/>
        <w:bottom w:val="none" w:sz="0" w:space="0" w:color="auto"/>
        <w:right w:val="none" w:sz="0" w:space="0" w:color="auto"/>
      </w:divBdr>
      <w:divsChild>
        <w:div w:id="1539854036">
          <w:marLeft w:val="0"/>
          <w:marRight w:val="0"/>
          <w:marTop w:val="0"/>
          <w:marBottom w:val="0"/>
          <w:divBdr>
            <w:top w:val="none" w:sz="0" w:space="0" w:color="auto"/>
            <w:left w:val="none" w:sz="0" w:space="0" w:color="auto"/>
            <w:bottom w:val="none" w:sz="0" w:space="0" w:color="auto"/>
            <w:right w:val="none" w:sz="0" w:space="0" w:color="auto"/>
          </w:divBdr>
        </w:div>
        <w:div w:id="1126657282">
          <w:marLeft w:val="0"/>
          <w:marRight w:val="0"/>
          <w:marTop w:val="0"/>
          <w:marBottom w:val="0"/>
          <w:divBdr>
            <w:top w:val="none" w:sz="0" w:space="0" w:color="auto"/>
            <w:left w:val="none" w:sz="0" w:space="0" w:color="auto"/>
            <w:bottom w:val="none" w:sz="0" w:space="0" w:color="auto"/>
            <w:right w:val="none" w:sz="0" w:space="0" w:color="auto"/>
          </w:divBdr>
        </w:div>
      </w:divsChild>
    </w:div>
    <w:div w:id="423308626">
      <w:bodyDiv w:val="1"/>
      <w:marLeft w:val="0"/>
      <w:marRight w:val="0"/>
      <w:marTop w:val="0"/>
      <w:marBottom w:val="0"/>
      <w:divBdr>
        <w:top w:val="none" w:sz="0" w:space="0" w:color="auto"/>
        <w:left w:val="none" w:sz="0" w:space="0" w:color="auto"/>
        <w:bottom w:val="none" w:sz="0" w:space="0" w:color="auto"/>
        <w:right w:val="none" w:sz="0" w:space="0" w:color="auto"/>
      </w:divBdr>
    </w:div>
    <w:div w:id="488444031">
      <w:bodyDiv w:val="1"/>
      <w:marLeft w:val="0"/>
      <w:marRight w:val="0"/>
      <w:marTop w:val="0"/>
      <w:marBottom w:val="0"/>
      <w:divBdr>
        <w:top w:val="none" w:sz="0" w:space="0" w:color="auto"/>
        <w:left w:val="none" w:sz="0" w:space="0" w:color="auto"/>
        <w:bottom w:val="none" w:sz="0" w:space="0" w:color="auto"/>
        <w:right w:val="none" w:sz="0" w:space="0" w:color="auto"/>
      </w:divBdr>
    </w:div>
    <w:div w:id="587154710">
      <w:bodyDiv w:val="1"/>
      <w:marLeft w:val="0"/>
      <w:marRight w:val="0"/>
      <w:marTop w:val="0"/>
      <w:marBottom w:val="0"/>
      <w:divBdr>
        <w:top w:val="none" w:sz="0" w:space="0" w:color="auto"/>
        <w:left w:val="none" w:sz="0" w:space="0" w:color="auto"/>
        <w:bottom w:val="none" w:sz="0" w:space="0" w:color="auto"/>
        <w:right w:val="none" w:sz="0" w:space="0" w:color="auto"/>
      </w:divBdr>
    </w:div>
    <w:div w:id="615336553">
      <w:bodyDiv w:val="1"/>
      <w:marLeft w:val="0"/>
      <w:marRight w:val="0"/>
      <w:marTop w:val="0"/>
      <w:marBottom w:val="0"/>
      <w:divBdr>
        <w:top w:val="none" w:sz="0" w:space="0" w:color="auto"/>
        <w:left w:val="none" w:sz="0" w:space="0" w:color="auto"/>
        <w:bottom w:val="none" w:sz="0" w:space="0" w:color="auto"/>
        <w:right w:val="none" w:sz="0" w:space="0" w:color="auto"/>
      </w:divBdr>
      <w:divsChild>
        <w:div w:id="849293209">
          <w:marLeft w:val="0"/>
          <w:marRight w:val="0"/>
          <w:marTop w:val="0"/>
          <w:marBottom w:val="0"/>
          <w:divBdr>
            <w:top w:val="none" w:sz="0" w:space="0" w:color="auto"/>
            <w:left w:val="none" w:sz="0" w:space="0" w:color="auto"/>
            <w:bottom w:val="none" w:sz="0" w:space="0" w:color="auto"/>
            <w:right w:val="none" w:sz="0" w:space="0" w:color="auto"/>
          </w:divBdr>
        </w:div>
        <w:div w:id="92214751">
          <w:marLeft w:val="0"/>
          <w:marRight w:val="0"/>
          <w:marTop w:val="0"/>
          <w:marBottom w:val="0"/>
          <w:divBdr>
            <w:top w:val="none" w:sz="0" w:space="0" w:color="auto"/>
            <w:left w:val="none" w:sz="0" w:space="0" w:color="auto"/>
            <w:bottom w:val="none" w:sz="0" w:space="0" w:color="auto"/>
            <w:right w:val="none" w:sz="0" w:space="0" w:color="auto"/>
          </w:divBdr>
        </w:div>
      </w:divsChild>
    </w:div>
    <w:div w:id="651644179">
      <w:bodyDiv w:val="1"/>
      <w:marLeft w:val="0"/>
      <w:marRight w:val="0"/>
      <w:marTop w:val="0"/>
      <w:marBottom w:val="0"/>
      <w:divBdr>
        <w:top w:val="none" w:sz="0" w:space="0" w:color="auto"/>
        <w:left w:val="none" w:sz="0" w:space="0" w:color="auto"/>
        <w:bottom w:val="none" w:sz="0" w:space="0" w:color="auto"/>
        <w:right w:val="none" w:sz="0" w:space="0" w:color="auto"/>
      </w:divBdr>
    </w:div>
    <w:div w:id="656373882">
      <w:bodyDiv w:val="1"/>
      <w:marLeft w:val="0"/>
      <w:marRight w:val="0"/>
      <w:marTop w:val="0"/>
      <w:marBottom w:val="0"/>
      <w:divBdr>
        <w:top w:val="none" w:sz="0" w:space="0" w:color="auto"/>
        <w:left w:val="none" w:sz="0" w:space="0" w:color="auto"/>
        <w:bottom w:val="none" w:sz="0" w:space="0" w:color="auto"/>
        <w:right w:val="none" w:sz="0" w:space="0" w:color="auto"/>
      </w:divBdr>
    </w:div>
    <w:div w:id="728117259">
      <w:bodyDiv w:val="1"/>
      <w:marLeft w:val="0"/>
      <w:marRight w:val="0"/>
      <w:marTop w:val="0"/>
      <w:marBottom w:val="0"/>
      <w:divBdr>
        <w:top w:val="none" w:sz="0" w:space="0" w:color="auto"/>
        <w:left w:val="none" w:sz="0" w:space="0" w:color="auto"/>
        <w:bottom w:val="none" w:sz="0" w:space="0" w:color="auto"/>
        <w:right w:val="none" w:sz="0" w:space="0" w:color="auto"/>
      </w:divBdr>
      <w:divsChild>
        <w:div w:id="1154105380">
          <w:marLeft w:val="0"/>
          <w:marRight w:val="0"/>
          <w:marTop w:val="0"/>
          <w:marBottom w:val="0"/>
          <w:divBdr>
            <w:top w:val="none" w:sz="0" w:space="0" w:color="auto"/>
            <w:left w:val="none" w:sz="0" w:space="0" w:color="auto"/>
            <w:bottom w:val="none" w:sz="0" w:space="0" w:color="auto"/>
            <w:right w:val="none" w:sz="0" w:space="0" w:color="auto"/>
          </w:divBdr>
          <w:divsChild>
            <w:div w:id="1435594832">
              <w:marLeft w:val="0"/>
              <w:marRight w:val="0"/>
              <w:marTop w:val="105"/>
              <w:marBottom w:val="0"/>
              <w:divBdr>
                <w:top w:val="none" w:sz="0" w:space="0" w:color="auto"/>
                <w:left w:val="none" w:sz="0" w:space="0" w:color="auto"/>
                <w:bottom w:val="none" w:sz="0" w:space="0" w:color="auto"/>
                <w:right w:val="none" w:sz="0" w:space="0" w:color="auto"/>
              </w:divBdr>
            </w:div>
          </w:divsChild>
        </w:div>
        <w:div w:id="2028674748">
          <w:marLeft w:val="0"/>
          <w:marRight w:val="0"/>
          <w:marTop w:val="0"/>
          <w:marBottom w:val="0"/>
          <w:divBdr>
            <w:top w:val="none" w:sz="0" w:space="0" w:color="auto"/>
            <w:left w:val="none" w:sz="0" w:space="0" w:color="auto"/>
            <w:bottom w:val="none" w:sz="0" w:space="0" w:color="auto"/>
            <w:right w:val="none" w:sz="0" w:space="0" w:color="auto"/>
          </w:divBdr>
          <w:divsChild>
            <w:div w:id="113640975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767773675">
      <w:bodyDiv w:val="1"/>
      <w:marLeft w:val="0"/>
      <w:marRight w:val="0"/>
      <w:marTop w:val="0"/>
      <w:marBottom w:val="0"/>
      <w:divBdr>
        <w:top w:val="none" w:sz="0" w:space="0" w:color="auto"/>
        <w:left w:val="none" w:sz="0" w:space="0" w:color="auto"/>
        <w:bottom w:val="none" w:sz="0" w:space="0" w:color="auto"/>
        <w:right w:val="none" w:sz="0" w:space="0" w:color="auto"/>
      </w:divBdr>
    </w:div>
    <w:div w:id="777681027">
      <w:bodyDiv w:val="1"/>
      <w:marLeft w:val="0"/>
      <w:marRight w:val="0"/>
      <w:marTop w:val="0"/>
      <w:marBottom w:val="0"/>
      <w:divBdr>
        <w:top w:val="none" w:sz="0" w:space="0" w:color="auto"/>
        <w:left w:val="none" w:sz="0" w:space="0" w:color="auto"/>
        <w:bottom w:val="none" w:sz="0" w:space="0" w:color="auto"/>
        <w:right w:val="none" w:sz="0" w:space="0" w:color="auto"/>
      </w:divBdr>
      <w:divsChild>
        <w:div w:id="218518801">
          <w:marLeft w:val="0"/>
          <w:marRight w:val="0"/>
          <w:marTop w:val="0"/>
          <w:marBottom w:val="0"/>
          <w:divBdr>
            <w:top w:val="none" w:sz="0" w:space="0" w:color="auto"/>
            <w:left w:val="none" w:sz="0" w:space="0" w:color="auto"/>
            <w:bottom w:val="none" w:sz="0" w:space="0" w:color="auto"/>
            <w:right w:val="none" w:sz="0" w:space="0" w:color="auto"/>
          </w:divBdr>
        </w:div>
        <w:div w:id="6947434">
          <w:marLeft w:val="0"/>
          <w:marRight w:val="0"/>
          <w:marTop w:val="0"/>
          <w:marBottom w:val="0"/>
          <w:divBdr>
            <w:top w:val="none" w:sz="0" w:space="0" w:color="auto"/>
            <w:left w:val="none" w:sz="0" w:space="0" w:color="auto"/>
            <w:bottom w:val="none" w:sz="0" w:space="0" w:color="auto"/>
            <w:right w:val="none" w:sz="0" w:space="0" w:color="auto"/>
          </w:divBdr>
        </w:div>
      </w:divsChild>
    </w:div>
    <w:div w:id="786464733">
      <w:bodyDiv w:val="1"/>
      <w:marLeft w:val="0"/>
      <w:marRight w:val="0"/>
      <w:marTop w:val="0"/>
      <w:marBottom w:val="0"/>
      <w:divBdr>
        <w:top w:val="none" w:sz="0" w:space="0" w:color="auto"/>
        <w:left w:val="none" w:sz="0" w:space="0" w:color="auto"/>
        <w:bottom w:val="none" w:sz="0" w:space="0" w:color="auto"/>
        <w:right w:val="none" w:sz="0" w:space="0" w:color="auto"/>
      </w:divBdr>
    </w:div>
    <w:div w:id="888420905">
      <w:bodyDiv w:val="1"/>
      <w:marLeft w:val="0"/>
      <w:marRight w:val="0"/>
      <w:marTop w:val="0"/>
      <w:marBottom w:val="0"/>
      <w:divBdr>
        <w:top w:val="none" w:sz="0" w:space="0" w:color="auto"/>
        <w:left w:val="none" w:sz="0" w:space="0" w:color="auto"/>
        <w:bottom w:val="none" w:sz="0" w:space="0" w:color="auto"/>
        <w:right w:val="none" w:sz="0" w:space="0" w:color="auto"/>
      </w:divBdr>
    </w:div>
    <w:div w:id="906190068">
      <w:bodyDiv w:val="1"/>
      <w:marLeft w:val="0"/>
      <w:marRight w:val="0"/>
      <w:marTop w:val="0"/>
      <w:marBottom w:val="0"/>
      <w:divBdr>
        <w:top w:val="none" w:sz="0" w:space="0" w:color="auto"/>
        <w:left w:val="none" w:sz="0" w:space="0" w:color="auto"/>
        <w:bottom w:val="none" w:sz="0" w:space="0" w:color="auto"/>
        <w:right w:val="none" w:sz="0" w:space="0" w:color="auto"/>
      </w:divBdr>
    </w:div>
    <w:div w:id="912662654">
      <w:bodyDiv w:val="1"/>
      <w:marLeft w:val="0"/>
      <w:marRight w:val="0"/>
      <w:marTop w:val="0"/>
      <w:marBottom w:val="0"/>
      <w:divBdr>
        <w:top w:val="none" w:sz="0" w:space="0" w:color="auto"/>
        <w:left w:val="none" w:sz="0" w:space="0" w:color="auto"/>
        <w:bottom w:val="none" w:sz="0" w:space="0" w:color="auto"/>
        <w:right w:val="none" w:sz="0" w:space="0" w:color="auto"/>
      </w:divBdr>
    </w:div>
    <w:div w:id="931742297">
      <w:bodyDiv w:val="1"/>
      <w:marLeft w:val="0"/>
      <w:marRight w:val="0"/>
      <w:marTop w:val="0"/>
      <w:marBottom w:val="0"/>
      <w:divBdr>
        <w:top w:val="none" w:sz="0" w:space="0" w:color="auto"/>
        <w:left w:val="none" w:sz="0" w:space="0" w:color="auto"/>
        <w:bottom w:val="none" w:sz="0" w:space="0" w:color="auto"/>
        <w:right w:val="none" w:sz="0" w:space="0" w:color="auto"/>
      </w:divBdr>
    </w:div>
    <w:div w:id="965042036">
      <w:bodyDiv w:val="1"/>
      <w:marLeft w:val="0"/>
      <w:marRight w:val="0"/>
      <w:marTop w:val="0"/>
      <w:marBottom w:val="0"/>
      <w:divBdr>
        <w:top w:val="none" w:sz="0" w:space="0" w:color="auto"/>
        <w:left w:val="none" w:sz="0" w:space="0" w:color="auto"/>
        <w:bottom w:val="none" w:sz="0" w:space="0" w:color="auto"/>
        <w:right w:val="none" w:sz="0" w:space="0" w:color="auto"/>
      </w:divBdr>
    </w:div>
    <w:div w:id="1004628225">
      <w:bodyDiv w:val="1"/>
      <w:marLeft w:val="0"/>
      <w:marRight w:val="0"/>
      <w:marTop w:val="0"/>
      <w:marBottom w:val="0"/>
      <w:divBdr>
        <w:top w:val="none" w:sz="0" w:space="0" w:color="auto"/>
        <w:left w:val="none" w:sz="0" w:space="0" w:color="auto"/>
        <w:bottom w:val="none" w:sz="0" w:space="0" w:color="auto"/>
        <w:right w:val="none" w:sz="0" w:space="0" w:color="auto"/>
      </w:divBdr>
    </w:div>
    <w:div w:id="1031612652">
      <w:bodyDiv w:val="1"/>
      <w:marLeft w:val="0"/>
      <w:marRight w:val="0"/>
      <w:marTop w:val="0"/>
      <w:marBottom w:val="0"/>
      <w:divBdr>
        <w:top w:val="none" w:sz="0" w:space="0" w:color="auto"/>
        <w:left w:val="none" w:sz="0" w:space="0" w:color="auto"/>
        <w:bottom w:val="none" w:sz="0" w:space="0" w:color="auto"/>
        <w:right w:val="none" w:sz="0" w:space="0" w:color="auto"/>
      </w:divBdr>
    </w:div>
    <w:div w:id="1048914539">
      <w:bodyDiv w:val="1"/>
      <w:marLeft w:val="0"/>
      <w:marRight w:val="0"/>
      <w:marTop w:val="0"/>
      <w:marBottom w:val="0"/>
      <w:divBdr>
        <w:top w:val="none" w:sz="0" w:space="0" w:color="auto"/>
        <w:left w:val="none" w:sz="0" w:space="0" w:color="auto"/>
        <w:bottom w:val="none" w:sz="0" w:space="0" w:color="auto"/>
        <w:right w:val="none" w:sz="0" w:space="0" w:color="auto"/>
      </w:divBdr>
    </w:div>
    <w:div w:id="1088498785">
      <w:bodyDiv w:val="1"/>
      <w:marLeft w:val="0"/>
      <w:marRight w:val="0"/>
      <w:marTop w:val="0"/>
      <w:marBottom w:val="0"/>
      <w:divBdr>
        <w:top w:val="none" w:sz="0" w:space="0" w:color="auto"/>
        <w:left w:val="none" w:sz="0" w:space="0" w:color="auto"/>
        <w:bottom w:val="none" w:sz="0" w:space="0" w:color="auto"/>
        <w:right w:val="none" w:sz="0" w:space="0" w:color="auto"/>
      </w:divBdr>
    </w:div>
    <w:div w:id="1095705819">
      <w:bodyDiv w:val="1"/>
      <w:marLeft w:val="0"/>
      <w:marRight w:val="0"/>
      <w:marTop w:val="0"/>
      <w:marBottom w:val="0"/>
      <w:divBdr>
        <w:top w:val="none" w:sz="0" w:space="0" w:color="auto"/>
        <w:left w:val="none" w:sz="0" w:space="0" w:color="auto"/>
        <w:bottom w:val="none" w:sz="0" w:space="0" w:color="auto"/>
        <w:right w:val="none" w:sz="0" w:space="0" w:color="auto"/>
      </w:divBdr>
    </w:div>
    <w:div w:id="1114637757">
      <w:bodyDiv w:val="1"/>
      <w:marLeft w:val="0"/>
      <w:marRight w:val="0"/>
      <w:marTop w:val="0"/>
      <w:marBottom w:val="0"/>
      <w:divBdr>
        <w:top w:val="none" w:sz="0" w:space="0" w:color="auto"/>
        <w:left w:val="none" w:sz="0" w:space="0" w:color="auto"/>
        <w:bottom w:val="none" w:sz="0" w:space="0" w:color="auto"/>
        <w:right w:val="none" w:sz="0" w:space="0" w:color="auto"/>
      </w:divBdr>
    </w:div>
    <w:div w:id="1136482945">
      <w:bodyDiv w:val="1"/>
      <w:marLeft w:val="0"/>
      <w:marRight w:val="0"/>
      <w:marTop w:val="0"/>
      <w:marBottom w:val="0"/>
      <w:divBdr>
        <w:top w:val="none" w:sz="0" w:space="0" w:color="auto"/>
        <w:left w:val="none" w:sz="0" w:space="0" w:color="auto"/>
        <w:bottom w:val="none" w:sz="0" w:space="0" w:color="auto"/>
        <w:right w:val="none" w:sz="0" w:space="0" w:color="auto"/>
      </w:divBdr>
    </w:div>
    <w:div w:id="1206671946">
      <w:bodyDiv w:val="1"/>
      <w:marLeft w:val="0"/>
      <w:marRight w:val="0"/>
      <w:marTop w:val="0"/>
      <w:marBottom w:val="0"/>
      <w:divBdr>
        <w:top w:val="none" w:sz="0" w:space="0" w:color="auto"/>
        <w:left w:val="none" w:sz="0" w:space="0" w:color="auto"/>
        <w:bottom w:val="none" w:sz="0" w:space="0" w:color="auto"/>
        <w:right w:val="none" w:sz="0" w:space="0" w:color="auto"/>
      </w:divBdr>
    </w:div>
    <w:div w:id="1230919281">
      <w:bodyDiv w:val="1"/>
      <w:marLeft w:val="0"/>
      <w:marRight w:val="0"/>
      <w:marTop w:val="0"/>
      <w:marBottom w:val="0"/>
      <w:divBdr>
        <w:top w:val="none" w:sz="0" w:space="0" w:color="auto"/>
        <w:left w:val="none" w:sz="0" w:space="0" w:color="auto"/>
        <w:bottom w:val="none" w:sz="0" w:space="0" w:color="auto"/>
        <w:right w:val="none" w:sz="0" w:space="0" w:color="auto"/>
      </w:divBdr>
    </w:div>
    <w:div w:id="1247349882">
      <w:bodyDiv w:val="1"/>
      <w:marLeft w:val="0"/>
      <w:marRight w:val="0"/>
      <w:marTop w:val="0"/>
      <w:marBottom w:val="0"/>
      <w:divBdr>
        <w:top w:val="none" w:sz="0" w:space="0" w:color="auto"/>
        <w:left w:val="none" w:sz="0" w:space="0" w:color="auto"/>
        <w:bottom w:val="none" w:sz="0" w:space="0" w:color="auto"/>
        <w:right w:val="none" w:sz="0" w:space="0" w:color="auto"/>
      </w:divBdr>
    </w:div>
    <w:div w:id="1320429652">
      <w:bodyDiv w:val="1"/>
      <w:marLeft w:val="0"/>
      <w:marRight w:val="0"/>
      <w:marTop w:val="0"/>
      <w:marBottom w:val="0"/>
      <w:divBdr>
        <w:top w:val="none" w:sz="0" w:space="0" w:color="auto"/>
        <w:left w:val="none" w:sz="0" w:space="0" w:color="auto"/>
        <w:bottom w:val="none" w:sz="0" w:space="0" w:color="auto"/>
        <w:right w:val="none" w:sz="0" w:space="0" w:color="auto"/>
      </w:divBdr>
    </w:div>
    <w:div w:id="1359699823">
      <w:bodyDiv w:val="1"/>
      <w:marLeft w:val="0"/>
      <w:marRight w:val="0"/>
      <w:marTop w:val="0"/>
      <w:marBottom w:val="0"/>
      <w:divBdr>
        <w:top w:val="none" w:sz="0" w:space="0" w:color="auto"/>
        <w:left w:val="none" w:sz="0" w:space="0" w:color="auto"/>
        <w:bottom w:val="none" w:sz="0" w:space="0" w:color="auto"/>
        <w:right w:val="none" w:sz="0" w:space="0" w:color="auto"/>
      </w:divBdr>
    </w:div>
    <w:div w:id="1427775819">
      <w:bodyDiv w:val="1"/>
      <w:marLeft w:val="0"/>
      <w:marRight w:val="0"/>
      <w:marTop w:val="0"/>
      <w:marBottom w:val="0"/>
      <w:divBdr>
        <w:top w:val="none" w:sz="0" w:space="0" w:color="auto"/>
        <w:left w:val="none" w:sz="0" w:space="0" w:color="auto"/>
        <w:bottom w:val="none" w:sz="0" w:space="0" w:color="auto"/>
        <w:right w:val="none" w:sz="0" w:space="0" w:color="auto"/>
      </w:divBdr>
    </w:div>
    <w:div w:id="1428572120">
      <w:bodyDiv w:val="1"/>
      <w:marLeft w:val="0"/>
      <w:marRight w:val="0"/>
      <w:marTop w:val="0"/>
      <w:marBottom w:val="0"/>
      <w:divBdr>
        <w:top w:val="none" w:sz="0" w:space="0" w:color="auto"/>
        <w:left w:val="none" w:sz="0" w:space="0" w:color="auto"/>
        <w:bottom w:val="none" w:sz="0" w:space="0" w:color="auto"/>
        <w:right w:val="none" w:sz="0" w:space="0" w:color="auto"/>
      </w:divBdr>
    </w:div>
    <w:div w:id="1429542787">
      <w:bodyDiv w:val="1"/>
      <w:marLeft w:val="0"/>
      <w:marRight w:val="0"/>
      <w:marTop w:val="0"/>
      <w:marBottom w:val="0"/>
      <w:divBdr>
        <w:top w:val="none" w:sz="0" w:space="0" w:color="auto"/>
        <w:left w:val="none" w:sz="0" w:space="0" w:color="auto"/>
        <w:bottom w:val="none" w:sz="0" w:space="0" w:color="auto"/>
        <w:right w:val="none" w:sz="0" w:space="0" w:color="auto"/>
      </w:divBdr>
    </w:div>
    <w:div w:id="1433235134">
      <w:bodyDiv w:val="1"/>
      <w:marLeft w:val="0"/>
      <w:marRight w:val="0"/>
      <w:marTop w:val="0"/>
      <w:marBottom w:val="0"/>
      <w:divBdr>
        <w:top w:val="none" w:sz="0" w:space="0" w:color="auto"/>
        <w:left w:val="none" w:sz="0" w:space="0" w:color="auto"/>
        <w:bottom w:val="none" w:sz="0" w:space="0" w:color="auto"/>
        <w:right w:val="none" w:sz="0" w:space="0" w:color="auto"/>
      </w:divBdr>
    </w:div>
    <w:div w:id="1516191776">
      <w:bodyDiv w:val="1"/>
      <w:marLeft w:val="0"/>
      <w:marRight w:val="0"/>
      <w:marTop w:val="0"/>
      <w:marBottom w:val="0"/>
      <w:divBdr>
        <w:top w:val="none" w:sz="0" w:space="0" w:color="auto"/>
        <w:left w:val="none" w:sz="0" w:space="0" w:color="auto"/>
        <w:bottom w:val="none" w:sz="0" w:space="0" w:color="auto"/>
        <w:right w:val="none" w:sz="0" w:space="0" w:color="auto"/>
      </w:divBdr>
    </w:div>
    <w:div w:id="1581519663">
      <w:bodyDiv w:val="1"/>
      <w:marLeft w:val="0"/>
      <w:marRight w:val="0"/>
      <w:marTop w:val="0"/>
      <w:marBottom w:val="0"/>
      <w:divBdr>
        <w:top w:val="none" w:sz="0" w:space="0" w:color="auto"/>
        <w:left w:val="none" w:sz="0" w:space="0" w:color="auto"/>
        <w:bottom w:val="none" w:sz="0" w:space="0" w:color="auto"/>
        <w:right w:val="none" w:sz="0" w:space="0" w:color="auto"/>
      </w:divBdr>
    </w:div>
    <w:div w:id="1591625343">
      <w:bodyDiv w:val="1"/>
      <w:marLeft w:val="0"/>
      <w:marRight w:val="0"/>
      <w:marTop w:val="0"/>
      <w:marBottom w:val="0"/>
      <w:divBdr>
        <w:top w:val="none" w:sz="0" w:space="0" w:color="auto"/>
        <w:left w:val="none" w:sz="0" w:space="0" w:color="auto"/>
        <w:bottom w:val="none" w:sz="0" w:space="0" w:color="auto"/>
        <w:right w:val="none" w:sz="0" w:space="0" w:color="auto"/>
      </w:divBdr>
    </w:div>
    <w:div w:id="1592927887">
      <w:bodyDiv w:val="1"/>
      <w:marLeft w:val="0"/>
      <w:marRight w:val="0"/>
      <w:marTop w:val="0"/>
      <w:marBottom w:val="0"/>
      <w:divBdr>
        <w:top w:val="none" w:sz="0" w:space="0" w:color="auto"/>
        <w:left w:val="none" w:sz="0" w:space="0" w:color="auto"/>
        <w:bottom w:val="none" w:sz="0" w:space="0" w:color="auto"/>
        <w:right w:val="none" w:sz="0" w:space="0" w:color="auto"/>
      </w:divBdr>
    </w:div>
    <w:div w:id="1642613068">
      <w:bodyDiv w:val="1"/>
      <w:marLeft w:val="0"/>
      <w:marRight w:val="0"/>
      <w:marTop w:val="0"/>
      <w:marBottom w:val="0"/>
      <w:divBdr>
        <w:top w:val="none" w:sz="0" w:space="0" w:color="auto"/>
        <w:left w:val="none" w:sz="0" w:space="0" w:color="auto"/>
        <w:bottom w:val="none" w:sz="0" w:space="0" w:color="auto"/>
        <w:right w:val="none" w:sz="0" w:space="0" w:color="auto"/>
      </w:divBdr>
    </w:div>
    <w:div w:id="1660108732">
      <w:bodyDiv w:val="1"/>
      <w:marLeft w:val="0"/>
      <w:marRight w:val="0"/>
      <w:marTop w:val="0"/>
      <w:marBottom w:val="0"/>
      <w:divBdr>
        <w:top w:val="none" w:sz="0" w:space="0" w:color="auto"/>
        <w:left w:val="none" w:sz="0" w:space="0" w:color="auto"/>
        <w:bottom w:val="none" w:sz="0" w:space="0" w:color="auto"/>
        <w:right w:val="none" w:sz="0" w:space="0" w:color="auto"/>
      </w:divBdr>
    </w:div>
    <w:div w:id="1679237211">
      <w:bodyDiv w:val="1"/>
      <w:marLeft w:val="0"/>
      <w:marRight w:val="0"/>
      <w:marTop w:val="0"/>
      <w:marBottom w:val="0"/>
      <w:divBdr>
        <w:top w:val="none" w:sz="0" w:space="0" w:color="auto"/>
        <w:left w:val="none" w:sz="0" w:space="0" w:color="auto"/>
        <w:bottom w:val="none" w:sz="0" w:space="0" w:color="auto"/>
        <w:right w:val="none" w:sz="0" w:space="0" w:color="auto"/>
      </w:divBdr>
    </w:div>
    <w:div w:id="1683967870">
      <w:bodyDiv w:val="1"/>
      <w:marLeft w:val="0"/>
      <w:marRight w:val="0"/>
      <w:marTop w:val="0"/>
      <w:marBottom w:val="0"/>
      <w:divBdr>
        <w:top w:val="none" w:sz="0" w:space="0" w:color="auto"/>
        <w:left w:val="none" w:sz="0" w:space="0" w:color="auto"/>
        <w:bottom w:val="none" w:sz="0" w:space="0" w:color="auto"/>
        <w:right w:val="none" w:sz="0" w:space="0" w:color="auto"/>
      </w:divBdr>
    </w:div>
    <w:div w:id="1694575560">
      <w:bodyDiv w:val="1"/>
      <w:marLeft w:val="0"/>
      <w:marRight w:val="0"/>
      <w:marTop w:val="0"/>
      <w:marBottom w:val="0"/>
      <w:divBdr>
        <w:top w:val="none" w:sz="0" w:space="0" w:color="auto"/>
        <w:left w:val="none" w:sz="0" w:space="0" w:color="auto"/>
        <w:bottom w:val="none" w:sz="0" w:space="0" w:color="auto"/>
        <w:right w:val="none" w:sz="0" w:space="0" w:color="auto"/>
      </w:divBdr>
    </w:div>
    <w:div w:id="1697584291">
      <w:bodyDiv w:val="1"/>
      <w:marLeft w:val="0"/>
      <w:marRight w:val="0"/>
      <w:marTop w:val="0"/>
      <w:marBottom w:val="0"/>
      <w:divBdr>
        <w:top w:val="none" w:sz="0" w:space="0" w:color="auto"/>
        <w:left w:val="none" w:sz="0" w:space="0" w:color="auto"/>
        <w:bottom w:val="none" w:sz="0" w:space="0" w:color="auto"/>
        <w:right w:val="none" w:sz="0" w:space="0" w:color="auto"/>
      </w:divBdr>
      <w:divsChild>
        <w:div w:id="542907056">
          <w:marLeft w:val="0"/>
          <w:marRight w:val="0"/>
          <w:marTop w:val="0"/>
          <w:marBottom w:val="0"/>
          <w:divBdr>
            <w:top w:val="none" w:sz="0" w:space="0" w:color="auto"/>
            <w:left w:val="none" w:sz="0" w:space="0" w:color="auto"/>
            <w:bottom w:val="none" w:sz="0" w:space="0" w:color="auto"/>
            <w:right w:val="none" w:sz="0" w:space="0" w:color="auto"/>
          </w:divBdr>
        </w:div>
      </w:divsChild>
    </w:div>
    <w:div w:id="1713067899">
      <w:bodyDiv w:val="1"/>
      <w:marLeft w:val="0"/>
      <w:marRight w:val="0"/>
      <w:marTop w:val="0"/>
      <w:marBottom w:val="0"/>
      <w:divBdr>
        <w:top w:val="none" w:sz="0" w:space="0" w:color="auto"/>
        <w:left w:val="none" w:sz="0" w:space="0" w:color="auto"/>
        <w:bottom w:val="none" w:sz="0" w:space="0" w:color="auto"/>
        <w:right w:val="none" w:sz="0" w:space="0" w:color="auto"/>
      </w:divBdr>
    </w:div>
    <w:div w:id="1753699563">
      <w:bodyDiv w:val="1"/>
      <w:marLeft w:val="0"/>
      <w:marRight w:val="0"/>
      <w:marTop w:val="0"/>
      <w:marBottom w:val="0"/>
      <w:divBdr>
        <w:top w:val="none" w:sz="0" w:space="0" w:color="auto"/>
        <w:left w:val="none" w:sz="0" w:space="0" w:color="auto"/>
        <w:bottom w:val="none" w:sz="0" w:space="0" w:color="auto"/>
        <w:right w:val="none" w:sz="0" w:space="0" w:color="auto"/>
      </w:divBdr>
    </w:div>
    <w:div w:id="1767386258">
      <w:bodyDiv w:val="1"/>
      <w:marLeft w:val="0"/>
      <w:marRight w:val="0"/>
      <w:marTop w:val="0"/>
      <w:marBottom w:val="0"/>
      <w:divBdr>
        <w:top w:val="none" w:sz="0" w:space="0" w:color="auto"/>
        <w:left w:val="none" w:sz="0" w:space="0" w:color="auto"/>
        <w:bottom w:val="none" w:sz="0" w:space="0" w:color="auto"/>
        <w:right w:val="none" w:sz="0" w:space="0" w:color="auto"/>
      </w:divBdr>
    </w:div>
    <w:div w:id="1775711352">
      <w:bodyDiv w:val="1"/>
      <w:marLeft w:val="0"/>
      <w:marRight w:val="0"/>
      <w:marTop w:val="0"/>
      <w:marBottom w:val="0"/>
      <w:divBdr>
        <w:top w:val="none" w:sz="0" w:space="0" w:color="auto"/>
        <w:left w:val="none" w:sz="0" w:space="0" w:color="auto"/>
        <w:bottom w:val="none" w:sz="0" w:space="0" w:color="auto"/>
        <w:right w:val="none" w:sz="0" w:space="0" w:color="auto"/>
      </w:divBdr>
    </w:div>
    <w:div w:id="1798062070">
      <w:bodyDiv w:val="1"/>
      <w:marLeft w:val="0"/>
      <w:marRight w:val="0"/>
      <w:marTop w:val="0"/>
      <w:marBottom w:val="0"/>
      <w:divBdr>
        <w:top w:val="none" w:sz="0" w:space="0" w:color="auto"/>
        <w:left w:val="none" w:sz="0" w:space="0" w:color="auto"/>
        <w:bottom w:val="none" w:sz="0" w:space="0" w:color="auto"/>
        <w:right w:val="none" w:sz="0" w:space="0" w:color="auto"/>
      </w:divBdr>
    </w:div>
    <w:div w:id="1899317191">
      <w:bodyDiv w:val="1"/>
      <w:marLeft w:val="0"/>
      <w:marRight w:val="0"/>
      <w:marTop w:val="0"/>
      <w:marBottom w:val="0"/>
      <w:divBdr>
        <w:top w:val="none" w:sz="0" w:space="0" w:color="auto"/>
        <w:left w:val="none" w:sz="0" w:space="0" w:color="auto"/>
        <w:bottom w:val="none" w:sz="0" w:space="0" w:color="auto"/>
        <w:right w:val="none" w:sz="0" w:space="0" w:color="auto"/>
      </w:divBdr>
    </w:div>
    <w:div w:id="1926331342">
      <w:bodyDiv w:val="1"/>
      <w:marLeft w:val="0"/>
      <w:marRight w:val="0"/>
      <w:marTop w:val="0"/>
      <w:marBottom w:val="0"/>
      <w:divBdr>
        <w:top w:val="none" w:sz="0" w:space="0" w:color="auto"/>
        <w:left w:val="none" w:sz="0" w:space="0" w:color="auto"/>
        <w:bottom w:val="none" w:sz="0" w:space="0" w:color="auto"/>
        <w:right w:val="none" w:sz="0" w:space="0" w:color="auto"/>
      </w:divBdr>
    </w:div>
    <w:div w:id="1940671898">
      <w:bodyDiv w:val="1"/>
      <w:marLeft w:val="0"/>
      <w:marRight w:val="0"/>
      <w:marTop w:val="0"/>
      <w:marBottom w:val="0"/>
      <w:divBdr>
        <w:top w:val="none" w:sz="0" w:space="0" w:color="auto"/>
        <w:left w:val="none" w:sz="0" w:space="0" w:color="auto"/>
        <w:bottom w:val="none" w:sz="0" w:space="0" w:color="auto"/>
        <w:right w:val="none" w:sz="0" w:space="0" w:color="auto"/>
      </w:divBdr>
    </w:div>
    <w:div w:id="2053655465">
      <w:bodyDiv w:val="1"/>
      <w:marLeft w:val="0"/>
      <w:marRight w:val="0"/>
      <w:marTop w:val="0"/>
      <w:marBottom w:val="0"/>
      <w:divBdr>
        <w:top w:val="none" w:sz="0" w:space="0" w:color="auto"/>
        <w:left w:val="none" w:sz="0" w:space="0" w:color="auto"/>
        <w:bottom w:val="none" w:sz="0" w:space="0" w:color="auto"/>
        <w:right w:val="none" w:sz="0" w:space="0" w:color="auto"/>
      </w:divBdr>
    </w:div>
    <w:div w:id="2070496792">
      <w:bodyDiv w:val="1"/>
      <w:marLeft w:val="0"/>
      <w:marRight w:val="0"/>
      <w:marTop w:val="0"/>
      <w:marBottom w:val="0"/>
      <w:divBdr>
        <w:top w:val="none" w:sz="0" w:space="0" w:color="auto"/>
        <w:left w:val="none" w:sz="0" w:space="0" w:color="auto"/>
        <w:bottom w:val="none" w:sz="0" w:space="0" w:color="auto"/>
        <w:right w:val="none" w:sz="0" w:space="0" w:color="auto"/>
      </w:divBdr>
    </w:div>
    <w:div w:id="2074160618">
      <w:bodyDiv w:val="1"/>
      <w:marLeft w:val="0"/>
      <w:marRight w:val="0"/>
      <w:marTop w:val="0"/>
      <w:marBottom w:val="0"/>
      <w:divBdr>
        <w:top w:val="none" w:sz="0" w:space="0" w:color="auto"/>
        <w:left w:val="none" w:sz="0" w:space="0" w:color="auto"/>
        <w:bottom w:val="none" w:sz="0" w:space="0" w:color="auto"/>
        <w:right w:val="none" w:sz="0" w:space="0" w:color="auto"/>
      </w:divBdr>
    </w:div>
    <w:div w:id="2096778967">
      <w:bodyDiv w:val="1"/>
      <w:marLeft w:val="0"/>
      <w:marRight w:val="0"/>
      <w:marTop w:val="0"/>
      <w:marBottom w:val="0"/>
      <w:divBdr>
        <w:top w:val="none" w:sz="0" w:space="0" w:color="auto"/>
        <w:left w:val="none" w:sz="0" w:space="0" w:color="auto"/>
        <w:bottom w:val="none" w:sz="0" w:space="0" w:color="auto"/>
        <w:right w:val="none" w:sz="0" w:space="0" w:color="auto"/>
      </w:divBdr>
    </w:div>
    <w:div w:id="213663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ortaldatransparencia.gov.br/cei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ogle.com/search?q=faculdade+unyflex&amp;sca_esv=a32461fe05b6239e&amp;sca_upv=1&amp;sxsrf=ACQVn0_YxcGCTPI1Q5e5d_0UCr_jnNzsZA%3A1710770102930&amp;ei=tkf4ZeaUOJDT1sQPgKOk4As&amp;udm=&amp;ved=0ahUKEwjmx5ui-_2EAxWQqZUCHYARCbwQ4dUDCBA&amp;uact=5&amp;oq=faculdade+unyflez&amp;gs_lp=Egxnd3Mtd2l6LXNlcnAiEWZhY3VsZGFkZSB1bnlmbGV6MgQQABhHMgQQABhHMgQQABhHMgQQABhHMgQQABhHMgQQABhHMgQQABhHMgQQABhHSKUFUABYAHAAeAKQAQCYAQCgAQCqAQC4AQPIAQCYAgGgAgiYAwDiAwUSATEgQIgGAZAGCJIHATGgBwA&amp;sclient=gws-wiz-ser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ogle.com/search?sca_esv=a32461fe05b6239e&amp;sca_upv=1&amp;sxsrf=ACQVn08P-0V7hrnrrBYbiHiD7IiFSvfxZg:1710770113256&amp;q=unyflex+telefone&amp;ludocid=6333494297224145658&amp;sa=X&amp;ved=2ahUKEwiK15Gn-_2EAxUzr5UCHceJDC0Q6BN6BAhNEAI"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ortaltransparencia.gov.br/sancoes/cnep"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8" ma:contentTypeDescription="Create a new document." ma:contentTypeScope="" ma:versionID="37762aade61970cea1f26aae188e6c54">
  <xsd:schema xmlns:xsd="http://www.w3.org/2001/XMLSchema" xmlns:xs="http://www.w3.org/2001/XMLSchema" xmlns:p="http://schemas.microsoft.com/office/2006/metadata/properties" xmlns:ns2="52c93ea8-e2de-466c-b401-d7fabeb9490e" targetNamespace="http://schemas.microsoft.com/office/2006/metadata/properties" ma:root="true" ma:fieldsID="5b255f0827b1b01c62b300cf1fb7085a"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C7A7E-5F9A-4C66-A1B6-105A203E52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7705C9-2C68-43AC-8C5A-67853478F50B}">
  <ds:schemaRefs>
    <ds:schemaRef ds:uri="http://schemas.microsoft.com/sharepoint/v3/contenttype/forms"/>
  </ds:schemaRefs>
</ds:datastoreItem>
</file>

<file path=customXml/itemProps3.xml><?xml version="1.0" encoding="utf-8"?>
<ds:datastoreItem xmlns:ds="http://schemas.openxmlformats.org/officeDocument/2006/customXml" ds:itemID="{7690AF1C-E198-4DFA-BE03-1E892BD04FC9}">
  <ds:schemaRefs>
    <ds:schemaRef ds:uri="52c93ea8-e2de-466c-b401-d7fabeb9490e"/>
    <ds:schemaRef ds:uri="http://purl.org/dc/terms/"/>
    <ds:schemaRef ds:uri="http://purl.org/dc/elements/1.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A49AD181-BBD5-4F0E-9D0A-7DB0F47A4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5</Pages>
  <Words>2869</Words>
  <Characters>15495</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 Ali Tarif</dc:creator>
  <cp:lastModifiedBy>LICITACA-04</cp:lastModifiedBy>
  <cp:revision>11</cp:revision>
  <dcterms:created xsi:type="dcterms:W3CDTF">2024-03-15T18:17:00Z</dcterms:created>
  <dcterms:modified xsi:type="dcterms:W3CDTF">2024-03-18T18:00:00Z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