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91624A" w:rsidRDefault="00DD43BA" w:rsidP="00DD43BA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E62963" w:rsidRPr="00E62963">
        <w:rPr>
          <w:rFonts w:ascii="Bookman Old Style" w:eastAsia="Bookman Old Style" w:hAnsi="Bookman Old Style" w:cs="Bookman Old Style"/>
          <w:bCs/>
          <w:szCs w:val="20"/>
        </w:rPr>
        <w:t xml:space="preserve">Aquisição de medicamentos em virtude da Epidemia de Dengue conforme </w:t>
      </w:r>
      <w:r w:rsidR="00E62963">
        <w:rPr>
          <w:rFonts w:ascii="Bookman Old Style" w:eastAsia="Bookman Old Style" w:hAnsi="Bookman Old Style" w:cs="Bookman Old Style"/>
          <w:bCs/>
          <w:szCs w:val="20"/>
        </w:rPr>
        <w:t>Decreto Municipal nº 4.103/2024</w:t>
      </w:r>
      <w:r w:rsidR="00A14456">
        <w:rPr>
          <w:rFonts w:ascii="Bookman Old Style" w:hAnsi="Bookman Old Style"/>
          <w:szCs w:val="20"/>
        </w:rPr>
        <w:t>,</w:t>
      </w:r>
      <w:r w:rsidRPr="00B36979">
        <w:rPr>
          <w:rFonts w:ascii="Bookman Old Style" w:hAnsi="Bookman Old Style"/>
          <w:szCs w:val="20"/>
        </w:rPr>
        <w:t xml:space="preserve"> sendo</w:t>
      </w:r>
      <w:r w:rsidRPr="00F338F6">
        <w:rPr>
          <w:rFonts w:ascii="Bookman Old Style" w:hAnsi="Bookman Old Style"/>
          <w:szCs w:val="20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709"/>
        <w:gridCol w:w="3827"/>
        <w:gridCol w:w="993"/>
        <w:gridCol w:w="992"/>
        <w:gridCol w:w="1276"/>
        <w:gridCol w:w="1266"/>
      </w:tblGrid>
      <w:tr w:rsidR="0091624A" w:rsidRPr="00AA08E0" w:rsidTr="00957B9A">
        <w:tc>
          <w:tcPr>
            <w:tcW w:w="96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/>
              </w:rPr>
              <w:t>Lote: 1 - Lote 001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/>
              </w:rPr>
              <w:t>Código do produto/serviço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24308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COMPLEXO B (BR0274567) INJETÁVEL, AMPOLA 2 ML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2.500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AMP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COMPLEXO B, COMPOSIÇÃO BÁSICA B1, B2, B3, B5, B6, B12 (BR0437109)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30.000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COMP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METOCLOPRAMIDA CLORIDRATO DOSAGEM 10 MG (BR0267312)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20.000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COMP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METOCLOPRAMIDA CLORIDRATO, DOSAGEM  5 MG/ ML, APRESENTAÇÃO: SOLUÇÃO INJETÁVEL (BR0267310)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AMP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BROMOPRIDA (BR0269958) IIV/IM 5 MG/ML, FORMA FARMACÊUTICA SOLUÇÃO INJETÁVEL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1.500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AMP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24313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DIPIRONA MONOIDRATADA 1 G SOLUÇÃO INJETÁVEL 2 ML IM/IV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AMP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24314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Sais para Reidratação Oral (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Nacl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3,5 g + Glicose 20 g +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Citrato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Na 2,9 g +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Kcl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1,5 g), 27,9 G, PÓ PARA SOLUÇÃO, EVELOPE.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SACHE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FISIOLOGICO 0,9% 100 ML (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CatMat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: 452796)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500 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BOLSA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FISIOLÓGICO 0,9% 250 ML (BR0268236)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3.000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BOLSA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FISIOLÓGICO 0,9% 500 ML (BR0268236)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3.000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BOLSA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24318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FISIOLÓGICO 0,9% 1000 ML (BR0268236)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1.000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BOLSA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24319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GLICOFISIOLÓGICO 5% 250 ML (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CatMat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: 366913)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1.000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BOLSA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GLICOFISIOLÓGICO 5% 500 ML (BR0366913)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1.000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BOLSA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GLICOFISIOLÓGICO 5% 1000 ML (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CatMat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: 366913) FR 1.000,00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BOLSA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SOLUÇÃO GLICOSADA 5% 250ML (BR0270092) sistema fechado, estéril, frasco individualizado,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reembalado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em caixas, contendo dados de identificação (nº de lote, data de fabricação e validade). O produto a ser entregue deverá apresentar validade de no mínimo 2/3 do prazo de validade total.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BOLSA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SOLUÇÃO GLICOSADA 5% 500ML (BR0270092) sistema fechado, estéril, frasco individualizado,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reembalado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em caixas, contendo dados de identificação (nº de lote, data de fabricação e validade). O produto a ser entregue deverá apresentar validade de no mínimo 2/3 do prazo de validade total.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500 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BOLSA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24324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LUVA CIRURGICA 6.5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(BR0269946) Material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nitrile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, tamanho 6,5, esterilidade estéril, características adicionais sem pó, isenta de látex.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PARES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24325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LUVA CIRURGICA 7.5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(BR0269838) Material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nitrile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, tamanho 7,5, esterilidade estéril, características adicionais sem pó, isenta de látex.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PARES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24326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LUVA CIRURGICA 8.0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(BR0272777) Material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nitrile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, tamanho 8,0, esterilidade estéril, características adicionais sem pó, isenta de látex.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PARES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24327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CATÉTER INTRAVENOSO FLEXÍVEL Nº 24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[BR437180} Cateter periférico intravenoso, com dispositivo de segurança. Características: estéril (esterilizado por óxido de etileno).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Apirogênico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, radiopaco e flexível, com filtro, agulha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siliconizada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com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bisel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bi-angulado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e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trifacetado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, livre de látex, descartável e de uso único, conector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luer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look universal codificado por cores e com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ranhaduras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para fixação. Provido de dispositivo de segurança que cobre o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bisel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da agulha. Embalado em papel grau cirúrgico, contendo registro no Ministério da Saúde, lote, validade e data de fabricação, pronta para o uso.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24328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EQUIPO PARA SORO MACROGOTAS C/ ROLDANAS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(BR390365) Equipo para soro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macrogotas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- dispositivo para fracionamento de soro, apresentado como um adaptador para frasco de soro, para fracionamento de soro, sistema fechado, com dimensional de penetrador conforme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nbr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14041, que facilita a utilização das soluções em almotolia e permite fracionamento através de conectores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luer-slip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e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luer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lock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de seringas e extensores, com protetores que garantam a esterilidade do produto após a abertura da embalagem, embalado em papel grau cirúrgico e estetizado a oxido de etileno. Embalagem individual que permita a abertura asséptica, contendo dados de identificação, data, método e validade de esterilização e registro do ministério da saúde.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24329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SCALP Nº 21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(BR437166)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LENÇOL DESCARTAVEL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(BR0352012) Material papel, largura 0.70 m, comprimento 50 m, apresentação rolo.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ROLO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24331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TESTE RÁPIDO DENGUE NS1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1.500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24332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COLETOR PERFUROCORTANTE 7 LITROS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(BR0363484) Coletor para perfuro cortante, material papelão ondulado, com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desconectador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de agulha no coletor, alça dupla para transporte, trava de segurança, cor amarela, descartável, uso único, contendo sacola plástica amarela, fundo rígido, cinta lateral, bandeja interna, capacidade 07 litros, que atenda a requisitos de resistência.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AA08E0" w:rsidTr="00957B9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24333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SUPORTE PARA SORO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</w:tr>
      <w:tr w:rsidR="0091624A" w:rsidRPr="00C17148" w:rsidTr="00957B9A">
        <w:trPr>
          <w:trHeight w:val="225"/>
        </w:trPr>
        <w:tc>
          <w:tcPr>
            <w:tcW w:w="8356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A08E0">
              <w:rPr>
                <w:rFonts w:ascii="Bookman Old Style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24A" w:rsidRPr="00AA08E0" w:rsidRDefault="0091624A" w:rsidP="00957B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XXX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D25526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FB3D07">
        <w:rPr>
          <w:rFonts w:ascii="Bookman Old Style" w:hAnsi="Bookman Old Style"/>
          <w:sz w:val="20"/>
          <w:szCs w:val="23"/>
        </w:rPr>
        <w:t xml:space="preserve">de </w:t>
      </w:r>
      <w:r w:rsidR="00FB3D07" w:rsidRPr="00FB3D07">
        <w:rPr>
          <w:rFonts w:ascii="Bookman Old Style" w:hAnsi="Bookman Old Style"/>
          <w:sz w:val="20"/>
          <w:szCs w:val="23"/>
        </w:rPr>
        <w:t>60</w:t>
      </w:r>
      <w:r w:rsidR="00D25526">
        <w:rPr>
          <w:rFonts w:ascii="Bookman Old Style" w:hAnsi="Bookman Old Style"/>
          <w:sz w:val="20"/>
          <w:szCs w:val="23"/>
        </w:rPr>
        <w:t xml:space="preserve"> </w:t>
      </w:r>
      <w:r w:rsidRPr="00FB3D07">
        <w:rPr>
          <w:rFonts w:ascii="Bookman Old Style" w:hAnsi="Bookman Old Style"/>
          <w:sz w:val="20"/>
          <w:szCs w:val="23"/>
        </w:rPr>
        <w:t>(</w:t>
      </w:r>
      <w:r w:rsidR="00FB3D07" w:rsidRPr="00FB3D07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D25526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4B3841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4B3841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FB3D07" w:rsidRDefault="00FB3D07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107D20">
        <w:rPr>
          <w:rFonts w:ascii="Bookman Old Style" w:hAnsi="Bookman Old Style"/>
          <w:sz w:val="20"/>
          <w:szCs w:val="23"/>
        </w:rPr>
        <w:t>___________________________xxxxxxxxxxxxxxxxxxx__________________________</w:t>
      </w: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107D20">
        <w:rPr>
          <w:rFonts w:ascii="Bookman Old Style" w:hAnsi="Bookman Old Style"/>
          <w:sz w:val="20"/>
          <w:szCs w:val="23"/>
        </w:rPr>
        <w:t>(Nome e assinatura do responsável legal da empresa)</w:t>
      </w: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6B0418" w:rsidRPr="00A85303" w:rsidRDefault="00107D20" w:rsidP="00A85303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107D20">
        <w:rPr>
          <w:rFonts w:ascii="Bookman Old Style" w:hAnsi="Bookman Old Style"/>
          <w:sz w:val="20"/>
          <w:szCs w:val="23"/>
        </w:rPr>
        <w:t>Local, XX de XXX de 2024.</w:t>
      </w:r>
    </w:p>
    <w:sectPr w:rsidR="006B0418" w:rsidRPr="00A85303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91624A">
    <w:pPr>
      <w:pStyle w:val="Rodap"/>
    </w:pPr>
  </w:p>
  <w:p w:rsidR="00C1093F" w:rsidRDefault="009162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107D20"/>
    <w:rsid w:val="001D63CB"/>
    <w:rsid w:val="00395D8C"/>
    <w:rsid w:val="00433262"/>
    <w:rsid w:val="004B3841"/>
    <w:rsid w:val="004C47D9"/>
    <w:rsid w:val="005433FD"/>
    <w:rsid w:val="006522F1"/>
    <w:rsid w:val="006B0418"/>
    <w:rsid w:val="006F71EA"/>
    <w:rsid w:val="008C2C75"/>
    <w:rsid w:val="008F5E02"/>
    <w:rsid w:val="0091624A"/>
    <w:rsid w:val="00977998"/>
    <w:rsid w:val="00A14456"/>
    <w:rsid w:val="00A71191"/>
    <w:rsid w:val="00A85303"/>
    <w:rsid w:val="00B00043"/>
    <w:rsid w:val="00C257EA"/>
    <w:rsid w:val="00C4542B"/>
    <w:rsid w:val="00D25526"/>
    <w:rsid w:val="00D82845"/>
    <w:rsid w:val="00D93225"/>
    <w:rsid w:val="00DD43BA"/>
    <w:rsid w:val="00E62963"/>
    <w:rsid w:val="00ED52FD"/>
    <w:rsid w:val="00F336B0"/>
    <w:rsid w:val="00F5198F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F7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18</cp:revision>
  <cp:lastPrinted>2024-03-12T11:45:00Z</cp:lastPrinted>
  <dcterms:created xsi:type="dcterms:W3CDTF">2023-12-27T12:20:00Z</dcterms:created>
  <dcterms:modified xsi:type="dcterms:W3CDTF">2024-03-19T11:29:00Z</dcterms:modified>
</cp:coreProperties>
</file>