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0D" w:rsidRPr="002668FE" w:rsidRDefault="002D080D" w:rsidP="002D080D">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2D080D" w:rsidRPr="002668FE" w:rsidRDefault="002D080D" w:rsidP="002D080D">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2D080D" w:rsidRPr="00165415" w:rsidRDefault="002D080D" w:rsidP="002D080D">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r w:rsidRPr="00165415">
        <w:rPr>
          <w:rFonts w:ascii="Bookman Old Style" w:eastAsia="Arial Unicode MS" w:hAnsi="Bookman Old Style"/>
          <w:bCs/>
          <w:szCs w:val="20"/>
        </w:rPr>
        <w:tab/>
      </w:r>
    </w:p>
    <w:p w:rsidR="002D080D" w:rsidRPr="002668FE" w:rsidRDefault="002D080D" w:rsidP="002D080D">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2D080D" w:rsidRPr="002668FE" w:rsidRDefault="002D080D" w:rsidP="002D080D">
      <w:pPr>
        <w:ind w:left="426" w:firstLine="348"/>
        <w:jc w:val="both"/>
        <w:rPr>
          <w:rFonts w:ascii="Bookman Old Style" w:eastAsia="PMingLiU" w:hAnsi="Bookman Old Style"/>
          <w:bCs/>
          <w:szCs w:val="20"/>
        </w:rPr>
      </w:pPr>
    </w:p>
    <w:p w:rsidR="002D080D" w:rsidRPr="002668FE" w:rsidRDefault="002D080D" w:rsidP="002D080D">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sidRPr="002D080D">
        <w:rPr>
          <w:rFonts w:ascii="Bookman Old Style" w:hAnsi="Bookman Old Style"/>
          <w:bCs/>
          <w:szCs w:val="20"/>
        </w:rPr>
        <w:t>Contratação de empresa para prestação de serviços de Vigia/Porteiro em atendimento a Secretaria de Educação, Cultura e Esporte do municíp</w:t>
      </w:r>
      <w:r>
        <w:rPr>
          <w:rFonts w:ascii="Bookman Old Style" w:hAnsi="Bookman Old Style"/>
          <w:bCs/>
          <w:szCs w:val="20"/>
        </w:rPr>
        <w:t>io de Santo Antonio do Sudoeste</w:t>
      </w:r>
      <w:r w:rsidRPr="00B36979">
        <w:rPr>
          <w:rFonts w:ascii="Bookman Old Style" w:hAnsi="Bookman Old Style"/>
          <w:szCs w:val="20"/>
        </w:rPr>
        <w:t>, sendo</w:t>
      </w:r>
      <w:r w:rsidRPr="00F338F6">
        <w:rPr>
          <w:rFonts w:ascii="Bookman Old Style" w:hAnsi="Bookman Old Style"/>
          <w:szCs w:val="20"/>
        </w:rPr>
        <w:t>:</w:t>
      </w:r>
    </w:p>
    <w:p w:rsidR="002D080D" w:rsidRPr="002668FE" w:rsidRDefault="002D080D" w:rsidP="002D080D">
      <w:pPr>
        <w:pStyle w:val="PargrafodaLista"/>
        <w:rPr>
          <w:rFonts w:ascii="Bookman Old Style" w:hAnsi="Bookman Old Style" w:cs="Arial"/>
          <w:b/>
          <w:szCs w:val="20"/>
        </w:rPr>
      </w:pPr>
    </w:p>
    <w:p w:rsidR="002D080D" w:rsidRPr="002668FE" w:rsidRDefault="002D080D" w:rsidP="002D080D">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p w:rsidR="002D080D" w:rsidRPr="002668FE" w:rsidRDefault="002D080D" w:rsidP="002D080D">
      <w:pPr>
        <w:pStyle w:val="PADRO"/>
        <w:keepNext w:val="0"/>
        <w:shd w:val="clear" w:color="auto" w:fill="auto"/>
        <w:spacing w:before="0" w:after="0" w:line="240" w:lineRule="auto"/>
        <w:ind w:firstLine="0"/>
        <w:rPr>
          <w:rFonts w:ascii="Bookman Old Style" w:hAnsi="Bookman Old Style" w:cs="Arial"/>
          <w:b/>
          <w:szCs w:val="20"/>
        </w:rPr>
      </w:pPr>
    </w:p>
    <w:tbl>
      <w:tblPr>
        <w:tblStyle w:val="Tabelacomgrade"/>
        <w:tblW w:w="9781" w:type="dxa"/>
        <w:tblInd w:w="-5" w:type="dxa"/>
        <w:tblLayout w:type="fixed"/>
        <w:tblLook w:val="04A0" w:firstRow="1" w:lastRow="0" w:firstColumn="1" w:lastColumn="0" w:noHBand="0" w:noVBand="1"/>
      </w:tblPr>
      <w:tblGrid>
        <w:gridCol w:w="426"/>
        <w:gridCol w:w="850"/>
        <w:gridCol w:w="3969"/>
        <w:gridCol w:w="1276"/>
        <w:gridCol w:w="992"/>
        <w:gridCol w:w="1134"/>
        <w:gridCol w:w="1134"/>
      </w:tblGrid>
      <w:tr w:rsidR="002D080D" w:rsidRPr="004B3374" w:rsidTr="00E401AE">
        <w:trPr>
          <w:trHeight w:val="221"/>
        </w:trPr>
        <w:tc>
          <w:tcPr>
            <w:tcW w:w="9781" w:type="dxa"/>
            <w:gridSpan w:val="7"/>
            <w:shd w:val="clear" w:color="auto" w:fill="D0CECE" w:themeFill="background2" w:themeFillShade="E6"/>
          </w:tcPr>
          <w:p w:rsidR="002D080D" w:rsidRPr="004B3374" w:rsidRDefault="002D080D" w:rsidP="00E401AE">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2D080D" w:rsidRPr="004B3374" w:rsidTr="00E401AE">
        <w:trPr>
          <w:trHeight w:val="748"/>
        </w:trPr>
        <w:tc>
          <w:tcPr>
            <w:tcW w:w="426" w:type="dxa"/>
            <w:shd w:val="clear" w:color="auto" w:fill="D0CECE" w:themeFill="background2" w:themeFillShade="E6"/>
          </w:tcPr>
          <w:p w:rsidR="002D080D" w:rsidRPr="004B3374" w:rsidRDefault="002D080D" w:rsidP="00E401AE">
            <w:pPr>
              <w:ind w:right="-108" w:hanging="108"/>
              <w:jc w:val="both"/>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2D080D" w:rsidRPr="004B3374" w:rsidRDefault="002D080D" w:rsidP="00E401AE">
            <w:pPr>
              <w:ind w:left="-25" w:hanging="15"/>
              <w:jc w:val="both"/>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969" w:type="dxa"/>
            <w:shd w:val="clear" w:color="auto" w:fill="D0CECE" w:themeFill="background2" w:themeFillShade="E6"/>
          </w:tcPr>
          <w:p w:rsidR="002D080D" w:rsidRPr="004B3374" w:rsidRDefault="002D080D" w:rsidP="00E401AE">
            <w:pPr>
              <w:ind w:left="-108"/>
              <w:jc w:val="both"/>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6" w:type="dxa"/>
            <w:shd w:val="clear" w:color="auto" w:fill="D0CECE" w:themeFill="background2" w:themeFillShade="E6"/>
          </w:tcPr>
          <w:p w:rsidR="002D080D" w:rsidRPr="004B3374" w:rsidRDefault="002D080D" w:rsidP="00E401AE">
            <w:pPr>
              <w:ind w:right="34"/>
              <w:jc w:val="both"/>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2" w:type="dxa"/>
            <w:shd w:val="clear" w:color="auto" w:fill="D0CECE" w:themeFill="background2" w:themeFillShade="E6"/>
          </w:tcPr>
          <w:p w:rsidR="002D080D" w:rsidRPr="004B3374" w:rsidRDefault="002D080D" w:rsidP="00E401AE">
            <w:pPr>
              <w:jc w:val="both"/>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134" w:type="dxa"/>
            <w:shd w:val="clear" w:color="auto" w:fill="D0CECE" w:themeFill="background2" w:themeFillShade="E6"/>
          </w:tcPr>
          <w:p w:rsidR="002D080D" w:rsidRPr="004B3374" w:rsidRDefault="002D080D" w:rsidP="00E401AE">
            <w:pPr>
              <w:jc w:val="both"/>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2D080D" w:rsidRPr="004B3374" w:rsidRDefault="002D080D" w:rsidP="00E401AE">
            <w:pPr>
              <w:jc w:val="both"/>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2D080D" w:rsidRPr="004B3374" w:rsidTr="00E401AE">
        <w:trPr>
          <w:trHeight w:val="221"/>
        </w:trPr>
        <w:tc>
          <w:tcPr>
            <w:tcW w:w="426" w:type="dxa"/>
          </w:tcPr>
          <w:p w:rsidR="002D080D" w:rsidRPr="004B3374" w:rsidRDefault="002D080D" w:rsidP="00E401AE">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2D080D" w:rsidRPr="004B3374" w:rsidRDefault="002D080D" w:rsidP="00E401AE">
            <w:pPr>
              <w:rPr>
                <w:rFonts w:ascii="Bookman Old Style" w:eastAsia="PMingLiU" w:hAnsi="Bookman Old Style"/>
                <w:bCs/>
                <w:sz w:val="16"/>
                <w:szCs w:val="16"/>
              </w:rPr>
            </w:pPr>
            <w:r>
              <w:rPr>
                <w:rFonts w:ascii="Bookman Old Style" w:eastAsia="PMingLiU" w:hAnsi="Bookman Old Style"/>
                <w:bCs/>
                <w:sz w:val="16"/>
                <w:szCs w:val="16"/>
              </w:rPr>
              <w:t>24303</w:t>
            </w:r>
          </w:p>
        </w:tc>
        <w:tc>
          <w:tcPr>
            <w:tcW w:w="3969" w:type="dxa"/>
          </w:tcPr>
          <w:p w:rsidR="002D080D" w:rsidRDefault="002D080D" w:rsidP="00E401AE">
            <w:pPr>
              <w:rPr>
                <w:rFonts w:ascii="Bookman Old Style" w:eastAsia="PMingLiU" w:hAnsi="Bookman Old Style"/>
                <w:bCs/>
                <w:sz w:val="16"/>
                <w:szCs w:val="16"/>
              </w:rPr>
            </w:pPr>
            <w:r>
              <w:rPr>
                <w:rFonts w:ascii="Bookman Old Style" w:eastAsia="PMingLiU" w:hAnsi="Bookman Old Style"/>
                <w:bCs/>
                <w:sz w:val="16"/>
                <w:szCs w:val="16"/>
              </w:rPr>
              <w:t>SERVIÇO DE VIGIA/PORTEIRO – Serviços de vigia, porteiro e controle de acesso nas escolas.</w:t>
            </w:r>
          </w:p>
          <w:p w:rsidR="002D080D" w:rsidRDefault="002D080D" w:rsidP="00E401AE">
            <w:pPr>
              <w:rPr>
                <w:rFonts w:ascii="Bookman Old Style" w:eastAsia="PMingLiU" w:hAnsi="Bookman Old Style"/>
                <w:bCs/>
                <w:sz w:val="16"/>
                <w:szCs w:val="16"/>
              </w:rPr>
            </w:pPr>
          </w:p>
          <w:p w:rsidR="002D080D" w:rsidRPr="004B3374" w:rsidRDefault="002D080D" w:rsidP="00E401AE">
            <w:pPr>
              <w:rPr>
                <w:rFonts w:ascii="Bookman Old Style" w:eastAsia="PMingLiU" w:hAnsi="Bookman Old Style"/>
                <w:bCs/>
                <w:sz w:val="16"/>
                <w:szCs w:val="16"/>
              </w:rPr>
            </w:pPr>
            <w:r>
              <w:rPr>
                <w:rFonts w:ascii="Bookman Old Style" w:eastAsia="PMingLiU" w:hAnsi="Bookman Old Style"/>
                <w:bCs/>
                <w:sz w:val="16"/>
                <w:szCs w:val="16"/>
              </w:rPr>
              <w:t>- Os serviços serão prestados por no mínimo dois vigias/porteiros.</w:t>
            </w:r>
          </w:p>
        </w:tc>
        <w:tc>
          <w:tcPr>
            <w:tcW w:w="1276" w:type="dxa"/>
          </w:tcPr>
          <w:p w:rsidR="002D080D" w:rsidRPr="004B3374" w:rsidRDefault="002D080D" w:rsidP="00E401AE">
            <w:pPr>
              <w:jc w:val="center"/>
              <w:rPr>
                <w:rFonts w:ascii="Bookman Old Style" w:eastAsia="PMingLiU" w:hAnsi="Bookman Old Style"/>
                <w:bCs/>
                <w:sz w:val="16"/>
                <w:szCs w:val="16"/>
              </w:rPr>
            </w:pPr>
            <w:r>
              <w:rPr>
                <w:rFonts w:ascii="Bookman Old Style" w:eastAsia="PMingLiU" w:hAnsi="Bookman Old Style"/>
                <w:bCs/>
                <w:sz w:val="16"/>
                <w:szCs w:val="16"/>
              </w:rPr>
              <w:t>09</w:t>
            </w:r>
          </w:p>
        </w:tc>
        <w:tc>
          <w:tcPr>
            <w:tcW w:w="992" w:type="dxa"/>
          </w:tcPr>
          <w:p w:rsidR="002D080D" w:rsidRPr="004B3374" w:rsidRDefault="002D080D" w:rsidP="00E401AE">
            <w:pPr>
              <w:jc w:val="center"/>
              <w:rPr>
                <w:rFonts w:ascii="Bookman Old Style" w:eastAsia="PMingLiU" w:hAnsi="Bookman Old Style"/>
                <w:bCs/>
                <w:sz w:val="16"/>
                <w:szCs w:val="16"/>
              </w:rPr>
            </w:pPr>
            <w:r>
              <w:rPr>
                <w:rFonts w:ascii="Bookman Old Style" w:eastAsia="PMingLiU" w:hAnsi="Bookman Old Style"/>
                <w:bCs/>
                <w:sz w:val="16"/>
                <w:szCs w:val="16"/>
              </w:rPr>
              <w:t>MENSAL</w:t>
            </w:r>
          </w:p>
        </w:tc>
        <w:tc>
          <w:tcPr>
            <w:tcW w:w="1134" w:type="dxa"/>
          </w:tcPr>
          <w:p w:rsidR="002D080D" w:rsidRPr="004B3374" w:rsidRDefault="002D080D" w:rsidP="00E401AE">
            <w:pPr>
              <w:jc w:val="center"/>
              <w:rPr>
                <w:rFonts w:ascii="Bookman Old Style" w:eastAsia="PMingLiU" w:hAnsi="Bookman Old Style"/>
                <w:bCs/>
                <w:sz w:val="16"/>
                <w:szCs w:val="16"/>
              </w:rPr>
            </w:pPr>
            <w:r>
              <w:rPr>
                <w:rFonts w:ascii="Bookman Old Style" w:eastAsia="PMingLiU" w:hAnsi="Bookman Old Style"/>
                <w:bCs/>
                <w:sz w:val="16"/>
                <w:szCs w:val="16"/>
              </w:rPr>
              <w:t>6.000,00</w:t>
            </w:r>
          </w:p>
        </w:tc>
        <w:tc>
          <w:tcPr>
            <w:tcW w:w="1134" w:type="dxa"/>
          </w:tcPr>
          <w:p w:rsidR="002D080D" w:rsidRPr="004B3374" w:rsidRDefault="002D080D" w:rsidP="00E401AE">
            <w:pPr>
              <w:jc w:val="center"/>
              <w:rPr>
                <w:rFonts w:ascii="Bookman Old Style" w:eastAsia="PMingLiU" w:hAnsi="Bookman Old Style"/>
                <w:bCs/>
                <w:sz w:val="16"/>
                <w:szCs w:val="16"/>
              </w:rPr>
            </w:pPr>
            <w:r>
              <w:rPr>
                <w:rFonts w:ascii="Bookman Old Style" w:eastAsia="PMingLiU" w:hAnsi="Bookman Old Style"/>
                <w:bCs/>
                <w:sz w:val="16"/>
                <w:szCs w:val="16"/>
              </w:rPr>
              <w:t>54.000,00</w:t>
            </w:r>
          </w:p>
        </w:tc>
      </w:tr>
      <w:tr w:rsidR="002D080D" w:rsidRPr="004B3374" w:rsidTr="00E401AE">
        <w:trPr>
          <w:trHeight w:val="221"/>
        </w:trPr>
        <w:tc>
          <w:tcPr>
            <w:tcW w:w="8647" w:type="dxa"/>
            <w:gridSpan w:val="6"/>
          </w:tcPr>
          <w:p w:rsidR="002D080D" w:rsidRPr="004B3374" w:rsidRDefault="002D080D" w:rsidP="00E401AE">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134" w:type="dxa"/>
          </w:tcPr>
          <w:p w:rsidR="002D080D" w:rsidRPr="0073249E" w:rsidRDefault="002D080D" w:rsidP="00E401AE">
            <w:pPr>
              <w:jc w:val="center"/>
              <w:rPr>
                <w:rFonts w:ascii="Bookman Old Style" w:eastAsia="PMingLiU" w:hAnsi="Bookman Old Style"/>
                <w:b/>
                <w:bCs/>
                <w:sz w:val="16"/>
                <w:szCs w:val="16"/>
              </w:rPr>
            </w:pPr>
            <w:r>
              <w:rPr>
                <w:rFonts w:ascii="Bookman Old Style" w:eastAsia="PMingLiU" w:hAnsi="Bookman Old Style"/>
                <w:b/>
                <w:bCs/>
                <w:sz w:val="16"/>
                <w:szCs w:val="16"/>
              </w:rPr>
              <w:t>54.000,00</w:t>
            </w:r>
          </w:p>
        </w:tc>
      </w:tr>
    </w:tbl>
    <w:p w:rsidR="002D080D" w:rsidRPr="002668FE" w:rsidRDefault="002D080D" w:rsidP="002D080D">
      <w:pPr>
        <w:ind w:left="720"/>
        <w:jc w:val="both"/>
        <w:rPr>
          <w:rFonts w:ascii="Bookman Old Style" w:eastAsia="PMingLiU" w:hAnsi="Bookman Old Style"/>
          <w:bCs/>
          <w:szCs w:val="20"/>
        </w:rPr>
      </w:pPr>
    </w:p>
    <w:p w:rsidR="002D080D" w:rsidRPr="002668FE" w:rsidRDefault="002D080D" w:rsidP="002D080D">
      <w:pPr>
        <w:pStyle w:val="PargrafodaLista"/>
        <w:numPr>
          <w:ilvl w:val="1"/>
          <w:numId w:val="1"/>
        </w:numPr>
        <w:spacing w:line="276" w:lineRule="auto"/>
        <w:ind w:left="0" w:firstLine="0"/>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2D080D" w:rsidRPr="002668FE" w:rsidRDefault="002D080D" w:rsidP="002D080D">
      <w:pPr>
        <w:pStyle w:val="PargrafodaLista"/>
        <w:spacing w:line="276" w:lineRule="auto"/>
        <w:ind w:left="0"/>
        <w:jc w:val="both"/>
        <w:rPr>
          <w:rFonts w:ascii="Bookman Old Style" w:hAnsi="Bookman Old Style" w:cs="Arial"/>
          <w:bCs/>
          <w:szCs w:val="20"/>
        </w:rPr>
      </w:pPr>
    </w:p>
    <w:p w:rsidR="002D080D" w:rsidRPr="00607655" w:rsidRDefault="002D080D" w:rsidP="00E02591">
      <w:pPr>
        <w:pStyle w:val="PargrafodaLista"/>
        <w:widowControl w:val="0"/>
        <w:numPr>
          <w:ilvl w:val="1"/>
          <w:numId w:val="5"/>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Pr>
          <w:rFonts w:ascii="Bookman Old Style" w:hAnsi="Bookman Old Style" w:cs="Arial"/>
          <w:b/>
          <w:szCs w:val="20"/>
        </w:rPr>
        <w:t>R$ 54.000,00 (Cinquenta e Quatro Mil</w:t>
      </w:r>
      <w:r w:rsidRPr="00165415">
        <w:rPr>
          <w:rFonts w:ascii="Bookman Old Style" w:hAnsi="Bookman Old Style" w:cs="Arial"/>
          <w:b/>
          <w:szCs w:val="20"/>
        </w:rPr>
        <w:t xml:space="preserve"> Reais</w:t>
      </w:r>
      <w:r>
        <w:rPr>
          <w:rFonts w:ascii="Bookman Old Style" w:hAnsi="Bookman Old Style" w:cs="Arial"/>
          <w:b/>
          <w:szCs w:val="20"/>
        </w:rPr>
        <w:t>).</w:t>
      </w:r>
    </w:p>
    <w:p w:rsidR="002D080D" w:rsidRPr="002668FE" w:rsidRDefault="002D080D" w:rsidP="002D080D">
      <w:pPr>
        <w:pStyle w:val="ParagraphStyle"/>
        <w:tabs>
          <w:tab w:val="left" w:pos="10170"/>
        </w:tabs>
        <w:jc w:val="both"/>
        <w:rPr>
          <w:rFonts w:ascii="Bookman Old Style" w:hAnsi="Bookman Old Style"/>
          <w:sz w:val="20"/>
          <w:szCs w:val="20"/>
        </w:rPr>
      </w:pPr>
    </w:p>
    <w:p w:rsidR="002D080D" w:rsidRPr="002668FE" w:rsidRDefault="002D080D" w:rsidP="002D080D">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2D080D" w:rsidRPr="002668FE" w:rsidRDefault="002D080D" w:rsidP="002D080D">
      <w:pPr>
        <w:pStyle w:val="PargrafodaLista"/>
        <w:spacing w:line="276" w:lineRule="auto"/>
        <w:ind w:left="142"/>
        <w:jc w:val="both"/>
        <w:rPr>
          <w:rFonts w:ascii="Bookman Old Style" w:hAnsi="Bookman Old Style" w:cs="Arial"/>
          <w:b/>
          <w:szCs w:val="20"/>
        </w:rPr>
      </w:pPr>
    </w:p>
    <w:p w:rsidR="007C3532" w:rsidRPr="007C3532" w:rsidRDefault="002D080D" w:rsidP="007C3532">
      <w:pPr>
        <w:jc w:val="both"/>
        <w:rPr>
          <w:rFonts w:ascii="Bookman Old Style" w:hAnsi="Bookman Old Style" w:cs="Arial"/>
          <w:szCs w:val="20"/>
        </w:rPr>
      </w:pPr>
      <w:r>
        <w:rPr>
          <w:rFonts w:ascii="Bookman Old Style" w:hAnsi="Bookman Old Style" w:cs="Arial"/>
          <w:szCs w:val="20"/>
        </w:rPr>
        <w:tab/>
      </w:r>
      <w:r w:rsidR="007C3532" w:rsidRPr="007C3532">
        <w:rPr>
          <w:rFonts w:ascii="Bookman Old Style" w:hAnsi="Bookman Old Style" w:cs="Arial"/>
          <w:szCs w:val="20"/>
        </w:rPr>
        <w:t>A contratação da empresa para a prestação de servi</w:t>
      </w:r>
      <w:r w:rsidR="007C3532">
        <w:rPr>
          <w:rFonts w:ascii="Bookman Old Style" w:hAnsi="Bookman Old Style" w:cs="Arial"/>
          <w:szCs w:val="20"/>
        </w:rPr>
        <w:t>ços de Vigia/Porteiro</w:t>
      </w:r>
      <w:r w:rsidR="007C3532" w:rsidRPr="007C3532">
        <w:rPr>
          <w:rFonts w:ascii="Bookman Old Style" w:hAnsi="Bookman Old Style" w:cs="Arial"/>
          <w:szCs w:val="20"/>
        </w:rPr>
        <w:t>, destaca-se como uma medida estratégica e essencial para atender às demandas específicas da Secretaria de Educação, Cultura e Esporte de Santo Antônio do Sudoeste. A presença de profissionais capacitados proporcionará uma camada adicional de segurança patrimonial, assegurando a integridade dos bens públicos e mitigando potenciais riscos, como vandalismo ou furto. Além disso, a atuação dos vigias/porteiros será fundamental para garantir um ambiente seguro e acolhedor, beneficiando tanto os colaboradores quanto os usuários das instalações, promovendo um ambiente propício ao desenvolvimento das atividades educacionais e culturais.</w:t>
      </w:r>
    </w:p>
    <w:p w:rsidR="007C3532" w:rsidRPr="007C3532" w:rsidRDefault="007C3532" w:rsidP="007C3532">
      <w:pPr>
        <w:jc w:val="both"/>
        <w:rPr>
          <w:rFonts w:ascii="Bookman Old Style" w:hAnsi="Bookman Old Style" w:cs="Arial"/>
          <w:szCs w:val="20"/>
        </w:rPr>
      </w:pPr>
      <w:r w:rsidRPr="007C3532">
        <w:rPr>
          <w:rFonts w:ascii="Bookman Old Style" w:hAnsi="Bookman Old Style" w:cs="Arial"/>
          <w:szCs w:val="20"/>
        </w:rPr>
        <w:t>O controle de acesso eficiente, aliado ao monitoramento preventivo das dependências da Secretaria, será uma contribuição valiosa para manter a ordem e prevenir incidentes indesejados. A gestão proativa desses profissionais, identificando e abordando potenciais ameaças, solidifica a importância desta contratação, reforçando o compromisso da Secretaria com a segurança, bem-estar e funcionamento adequado de suas instalações. Assim, a inclusão dessa</w:t>
      </w:r>
      <w:r>
        <w:rPr>
          <w:rFonts w:ascii="Bookman Old Style" w:hAnsi="Bookman Old Style" w:cs="Arial"/>
          <w:szCs w:val="20"/>
        </w:rPr>
        <w:t xml:space="preserve"> demanda </w:t>
      </w:r>
      <w:r w:rsidRPr="007C3532">
        <w:rPr>
          <w:rFonts w:ascii="Bookman Old Style" w:hAnsi="Bookman Old Style" w:cs="Arial"/>
          <w:szCs w:val="20"/>
        </w:rPr>
        <w:t>reflete a busca pela excelência na gestão dos recursos públicos, visando sempre o melhor atendimento às necessidades da comunidade educacional e cultural local.</w:t>
      </w:r>
    </w:p>
    <w:p w:rsidR="007C3532" w:rsidRPr="002E5BD1" w:rsidRDefault="007C3532" w:rsidP="002D080D">
      <w:pPr>
        <w:jc w:val="both"/>
        <w:rPr>
          <w:rFonts w:ascii="Bookman Old Style" w:hAnsi="Bookman Old Style" w:cs="Arial"/>
          <w:szCs w:val="20"/>
        </w:rPr>
      </w:pPr>
    </w:p>
    <w:p w:rsidR="002D080D" w:rsidRPr="002668FE" w:rsidRDefault="002D080D" w:rsidP="002D080D">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2D080D" w:rsidRPr="002668FE" w:rsidRDefault="002D080D" w:rsidP="002D080D">
      <w:pPr>
        <w:pStyle w:val="PargrafodaLista"/>
        <w:spacing w:line="276" w:lineRule="auto"/>
        <w:ind w:left="142" w:firstLine="142"/>
        <w:jc w:val="both"/>
        <w:rPr>
          <w:rFonts w:ascii="Bookman Old Style" w:hAnsi="Bookman Old Style" w:cs="Arial"/>
          <w:b/>
          <w:szCs w:val="20"/>
        </w:rPr>
      </w:pPr>
    </w:p>
    <w:p w:rsidR="002D080D" w:rsidRPr="00D34E62" w:rsidRDefault="002D080D" w:rsidP="002D080D">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007C3532" w:rsidRPr="007C3532">
        <w:rPr>
          <w:rFonts w:ascii="Bookman Old Style" w:hAnsi="Bookman Old Style"/>
          <w:iCs/>
          <w:sz w:val="20"/>
          <w:szCs w:val="20"/>
        </w:rPr>
        <w:t xml:space="preserve">Considerando o compromisso da Secretaria de Educação, Cultura e Esporte de Santo Antônio do Sudoeste com a promoção de práticas sustentáveis, a contratação da empresa para os serviços de Vigia/Porteiro deverá atender a critérios específicos relacionados à sustentabilidade. Esses requisitos visam assegurar que a prestação dos serviços esteja alinhada aos princípios ambientais, sociais e econômicos, contribuindo para um desenvolvimento mais responsável e duradouro. Dessa </w:t>
      </w:r>
      <w:r w:rsidR="007C3532" w:rsidRPr="007C3532">
        <w:rPr>
          <w:rFonts w:ascii="Bookman Old Style" w:hAnsi="Bookman Old Style"/>
          <w:iCs/>
          <w:sz w:val="20"/>
          <w:szCs w:val="20"/>
        </w:rPr>
        <w:lastRenderedPageBreak/>
        <w:t>forma, os critérios de sustentabilidade a serem considerados na contratação incluem:</w:t>
      </w:r>
    </w:p>
    <w:p w:rsidR="007C3532" w:rsidRDefault="002D080D" w:rsidP="007C353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007C3532" w:rsidRPr="007C3532">
        <w:rPr>
          <w:rFonts w:ascii="Bookman Old Style" w:hAnsi="Bookman Old Style"/>
          <w:b/>
          <w:bCs/>
          <w:iCs/>
          <w:sz w:val="20"/>
          <w:szCs w:val="20"/>
        </w:rPr>
        <w:t>Treinamento em Práticas Sustentáveis:</w:t>
      </w:r>
      <w:r w:rsidR="007C3532" w:rsidRPr="007C3532">
        <w:rPr>
          <w:rFonts w:ascii="Bookman Old Style" w:hAnsi="Bookman Old Style"/>
          <w:iCs/>
          <w:sz w:val="20"/>
          <w:szCs w:val="20"/>
        </w:rPr>
        <w:t xml:space="preserve"> Exigir que a empresa contratada promova treinamentos regulares para seus colaboradores, especialmente os vigias/porteiros, sobre práticas sustentáveis, promovendo a conscientização e a adoção de comportamentos </w:t>
      </w:r>
      <w:proofErr w:type="spellStart"/>
      <w:r w:rsidR="007C3532" w:rsidRPr="007C3532">
        <w:rPr>
          <w:rFonts w:ascii="Bookman Old Style" w:hAnsi="Bookman Old Style"/>
          <w:iCs/>
          <w:sz w:val="20"/>
          <w:szCs w:val="20"/>
        </w:rPr>
        <w:t>ecoeficientes</w:t>
      </w:r>
      <w:proofErr w:type="spellEnd"/>
      <w:r w:rsidR="007C3532" w:rsidRPr="007C3532">
        <w:rPr>
          <w:rFonts w:ascii="Bookman Old Style" w:hAnsi="Bookman Old Style"/>
          <w:iCs/>
          <w:sz w:val="20"/>
          <w:szCs w:val="20"/>
        </w:rPr>
        <w:t xml:space="preserve"> no desempenho de suas funções.</w:t>
      </w:r>
    </w:p>
    <w:p w:rsidR="007C3532" w:rsidRDefault="007C3532" w:rsidP="007C353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7C3532">
        <w:rPr>
          <w:rFonts w:ascii="Bookman Old Style" w:hAnsi="Bookman Old Style"/>
          <w:b/>
          <w:bCs/>
          <w:iCs/>
          <w:sz w:val="20"/>
          <w:szCs w:val="20"/>
        </w:rPr>
        <w:t>Utilização de Materiais Sustentáveis:</w:t>
      </w:r>
      <w:r w:rsidRPr="007C3532">
        <w:rPr>
          <w:rFonts w:ascii="Bookman Old Style" w:hAnsi="Bookman Old Style"/>
          <w:iCs/>
          <w:sz w:val="20"/>
          <w:szCs w:val="20"/>
        </w:rPr>
        <w:t xml:space="preserve"> Priorizar fornecedores e materiais que atendam a padrões de sustentabilidade, incentivando a utilização de produtos recicláveis, de baixo impacto ambiental e certificados por órgãos competentes.</w:t>
      </w:r>
    </w:p>
    <w:p w:rsidR="007C3532" w:rsidRDefault="007C3532" w:rsidP="007C353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7C3532">
        <w:rPr>
          <w:rFonts w:ascii="Bookman Old Style" w:hAnsi="Bookman Old Style"/>
          <w:b/>
          <w:bCs/>
          <w:iCs/>
          <w:sz w:val="20"/>
          <w:szCs w:val="20"/>
        </w:rPr>
        <w:t>Eficiência Energética:</w:t>
      </w:r>
      <w:r w:rsidRPr="007C3532">
        <w:rPr>
          <w:rFonts w:ascii="Bookman Old Style" w:hAnsi="Bookman Old Style"/>
          <w:iCs/>
          <w:sz w:val="20"/>
          <w:szCs w:val="20"/>
        </w:rPr>
        <w:t xml:space="preserve"> Incentivar a implementação de medidas que promovam a eficiência energética nas instalações da Secretaria, como a utilização de iluminação LED, a programação adequada de equipamentos elétricos e a busca por fontes de energia renovável sempre que possível.</w:t>
      </w:r>
    </w:p>
    <w:p w:rsidR="007C3532" w:rsidRDefault="007C3532" w:rsidP="007C3532">
      <w:pPr>
        <w:pStyle w:val="ParagraphStyle"/>
        <w:tabs>
          <w:tab w:val="left" w:pos="750"/>
        </w:tabs>
        <w:spacing w:before="15"/>
        <w:jc w:val="both"/>
        <w:rPr>
          <w:rFonts w:ascii="Bookman Old Style" w:hAnsi="Bookman Old Style"/>
          <w:iCs/>
          <w:sz w:val="20"/>
          <w:szCs w:val="20"/>
        </w:rPr>
      </w:pPr>
      <w:r>
        <w:rPr>
          <w:rFonts w:ascii="Bookman Old Style" w:hAnsi="Bookman Old Style"/>
          <w:iCs/>
          <w:sz w:val="20"/>
          <w:szCs w:val="20"/>
        </w:rPr>
        <w:tab/>
      </w:r>
      <w:r w:rsidRPr="007C3532">
        <w:rPr>
          <w:rFonts w:ascii="Bookman Old Style" w:hAnsi="Bookman Old Style"/>
          <w:b/>
          <w:bCs/>
          <w:iCs/>
          <w:sz w:val="20"/>
          <w:szCs w:val="20"/>
        </w:rPr>
        <w:t>Gestão de Resíduos:</w:t>
      </w:r>
      <w:r w:rsidRPr="007C3532">
        <w:rPr>
          <w:rFonts w:ascii="Bookman Old Style" w:hAnsi="Bookman Old Style"/>
          <w:iCs/>
          <w:sz w:val="20"/>
          <w:szCs w:val="20"/>
        </w:rPr>
        <w:t xml:space="preserve"> Estabelecer diretrizes para a correta gestão de resíduos, incentivando a separação e destinação adequada dos materiais descartados, com preferência por empresas que adotem práticas de reciclagem e redução de resíduos.</w:t>
      </w:r>
    </w:p>
    <w:p w:rsidR="002D080D" w:rsidRPr="002668FE" w:rsidRDefault="007C3532" w:rsidP="002D080D">
      <w:pPr>
        <w:pStyle w:val="ParagraphStyle"/>
        <w:tabs>
          <w:tab w:val="left" w:pos="750"/>
        </w:tabs>
        <w:spacing w:before="15"/>
        <w:jc w:val="both"/>
        <w:rPr>
          <w:rFonts w:ascii="Bookman Old Style" w:hAnsi="Bookman Old Style" w:cs="Bookman Old Style"/>
          <w:sz w:val="20"/>
          <w:szCs w:val="20"/>
        </w:rPr>
      </w:pPr>
      <w:r>
        <w:rPr>
          <w:rFonts w:ascii="Bookman Old Style" w:hAnsi="Bookman Old Style"/>
          <w:iCs/>
          <w:sz w:val="20"/>
          <w:szCs w:val="20"/>
        </w:rPr>
        <w:tab/>
      </w:r>
      <w:r w:rsidRPr="007C3532">
        <w:rPr>
          <w:rFonts w:ascii="Bookman Old Style" w:hAnsi="Bookman Old Style"/>
          <w:b/>
          <w:bCs/>
          <w:iCs/>
          <w:sz w:val="20"/>
          <w:szCs w:val="20"/>
        </w:rPr>
        <w:t>Inclusão Social e Trabalho Decente:</w:t>
      </w:r>
      <w:r w:rsidRPr="007C3532">
        <w:rPr>
          <w:rFonts w:ascii="Bookman Old Style" w:hAnsi="Bookman Old Style"/>
          <w:iCs/>
          <w:sz w:val="20"/>
          <w:szCs w:val="20"/>
        </w:rPr>
        <w:t xml:space="preserve"> Valorizar empresas que promovam a inclusão social, respeitando os direitos trabalhistas e proporcionando condições dignas de trabalho para seus funcionários, contribuindo para uma sociedade mais justa e equitativa.</w:t>
      </w:r>
    </w:p>
    <w:p w:rsidR="002D080D" w:rsidRPr="002668FE" w:rsidRDefault="002D080D" w:rsidP="002D080D">
      <w:pPr>
        <w:pStyle w:val="ParagraphStyle"/>
        <w:tabs>
          <w:tab w:val="left" w:pos="750"/>
        </w:tabs>
        <w:spacing w:before="15"/>
        <w:jc w:val="both"/>
        <w:rPr>
          <w:rFonts w:ascii="Bookman Old Style" w:hAnsi="Bookman Old Style" w:cs="Bookman Old Style"/>
          <w:sz w:val="20"/>
          <w:szCs w:val="20"/>
        </w:rPr>
      </w:pPr>
    </w:p>
    <w:p w:rsidR="002D080D" w:rsidRPr="00DB2E7C" w:rsidRDefault="002D080D" w:rsidP="002D080D">
      <w:pPr>
        <w:pStyle w:val="ParagraphStyle"/>
        <w:widowControl/>
        <w:numPr>
          <w:ilvl w:val="0"/>
          <w:numId w:val="6"/>
        </w:numPr>
        <w:jc w:val="both"/>
        <w:rPr>
          <w:rFonts w:ascii="Bookman Old Style" w:hAnsi="Bookman Old Style" w:cs="Bookman Old Style"/>
          <w:b/>
          <w:bCs/>
          <w:sz w:val="20"/>
          <w:szCs w:val="20"/>
        </w:rPr>
      </w:pPr>
      <w:r w:rsidRPr="002668FE">
        <w:rPr>
          <w:rFonts w:ascii="Bookman Old Style" w:hAnsi="Bookman Old Style"/>
          <w:b/>
          <w:bCs/>
          <w:sz w:val="20"/>
          <w:szCs w:val="20"/>
        </w:rPr>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r w:rsidR="00A55D6E">
        <w:rPr>
          <w:rFonts w:ascii="Bookman Old Style" w:hAnsi="Bookman Old Style"/>
          <w:b/>
          <w:bCs/>
          <w:sz w:val="20"/>
          <w:szCs w:val="20"/>
        </w:rPr>
        <w:t>.</w:t>
      </w:r>
    </w:p>
    <w:p w:rsidR="002D080D" w:rsidRDefault="002D080D" w:rsidP="002D080D">
      <w:pPr>
        <w:pStyle w:val="ParagraphStyle"/>
        <w:widowControl/>
        <w:jc w:val="both"/>
        <w:rPr>
          <w:rFonts w:ascii="Bookman Old Style" w:hAnsi="Bookman Old Style" w:cs="Tahoma"/>
          <w:sz w:val="20"/>
          <w:szCs w:val="20"/>
        </w:rPr>
      </w:pPr>
      <w:r>
        <w:rPr>
          <w:rFonts w:ascii="Bookman Old Style" w:hAnsi="Bookman Old Style"/>
          <w:b/>
          <w:bCs/>
          <w:sz w:val="20"/>
          <w:szCs w:val="20"/>
        </w:rPr>
        <w:tab/>
      </w:r>
    </w:p>
    <w:p w:rsidR="00517BF2" w:rsidRPr="00517BF2" w:rsidRDefault="002D080D"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r>
      <w:r w:rsidR="00517BF2">
        <w:rPr>
          <w:rFonts w:ascii="Bookman Old Style" w:hAnsi="Bookman Old Style" w:cs="Tahoma"/>
          <w:b/>
          <w:bCs/>
          <w:sz w:val="20"/>
          <w:szCs w:val="20"/>
        </w:rPr>
        <w:t>Requisitos da Contratação:</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t xml:space="preserve">Qualificação dos Profissionais: </w:t>
      </w:r>
      <w:r w:rsidRPr="00517BF2">
        <w:rPr>
          <w:rFonts w:ascii="Bookman Old Style" w:hAnsi="Bookman Old Style" w:cs="Tahoma"/>
          <w:bCs/>
          <w:sz w:val="20"/>
          <w:szCs w:val="20"/>
        </w:rPr>
        <w:t>Garantir que os profissionais designados para desempenhar as funções de Vigia/Porteiro possuam a devida qualificação e capacitação, incluindo treinamento em segurança, controle de acesso e atendimento ao público, conforme as exigências legais e normativas.</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r>
      <w:r w:rsidRPr="00517BF2">
        <w:rPr>
          <w:rFonts w:ascii="Bookman Old Style" w:hAnsi="Bookman Old Style" w:cs="Tahoma"/>
          <w:b/>
          <w:bCs/>
          <w:sz w:val="20"/>
          <w:szCs w:val="20"/>
        </w:rPr>
        <w:t>Reg</w:t>
      </w:r>
      <w:r>
        <w:rPr>
          <w:rFonts w:ascii="Bookman Old Style" w:hAnsi="Bookman Old Style" w:cs="Tahoma"/>
          <w:b/>
          <w:bCs/>
          <w:sz w:val="20"/>
          <w:szCs w:val="20"/>
        </w:rPr>
        <w:t xml:space="preserve">ularidade Fiscal e Trabalhista: </w:t>
      </w:r>
      <w:r w:rsidRPr="00517BF2">
        <w:rPr>
          <w:rFonts w:ascii="Bookman Old Style" w:hAnsi="Bookman Old Style" w:cs="Tahoma"/>
          <w:bCs/>
          <w:sz w:val="20"/>
          <w:szCs w:val="20"/>
        </w:rPr>
        <w:t>A contratada deverá apresentar regularidade fiscal e trabalhista, comprovando a quitação de tributos e obrigações sociais. A empresa também deverá se comprometer a manter sua situação regular durante a vigência do contrato.</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t xml:space="preserve">Equipamentos e Uniformes: </w:t>
      </w:r>
      <w:r w:rsidRPr="00517BF2">
        <w:rPr>
          <w:rFonts w:ascii="Bookman Old Style" w:hAnsi="Bookman Old Style" w:cs="Tahoma"/>
          <w:bCs/>
          <w:sz w:val="20"/>
          <w:szCs w:val="20"/>
        </w:rPr>
        <w:t>Fornecer os equipamentos necessários para o desempenho das atividades, tais como rádios comunicadores, uniformes adequados e outros recursos indispensáveis para garantir a eficiência e a identificação dos profissionais no exercício de suas funções.</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r>
      <w:r w:rsidRPr="00517BF2">
        <w:rPr>
          <w:rFonts w:ascii="Bookman Old Style" w:hAnsi="Bookman Old Style" w:cs="Tahoma"/>
          <w:b/>
          <w:bCs/>
          <w:sz w:val="20"/>
          <w:szCs w:val="20"/>
        </w:rPr>
        <w:t>Observações e Obrigações da Contratada:</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r>
      <w:r w:rsidRPr="00517BF2">
        <w:rPr>
          <w:rFonts w:ascii="Bookman Old Style" w:hAnsi="Bookman Old Style" w:cs="Tahoma"/>
          <w:b/>
          <w:bCs/>
          <w:sz w:val="20"/>
          <w:szCs w:val="20"/>
        </w:rPr>
        <w:t>C</w:t>
      </w:r>
      <w:r>
        <w:rPr>
          <w:rFonts w:ascii="Bookman Old Style" w:hAnsi="Bookman Old Style" w:cs="Tahoma"/>
          <w:b/>
          <w:bCs/>
          <w:sz w:val="20"/>
          <w:szCs w:val="20"/>
        </w:rPr>
        <w:t xml:space="preserve">umprimento de Horário e Escala: </w:t>
      </w:r>
      <w:r w:rsidRPr="00517BF2">
        <w:rPr>
          <w:rFonts w:ascii="Bookman Old Style" w:hAnsi="Bookman Old Style" w:cs="Tahoma"/>
          <w:bCs/>
          <w:sz w:val="20"/>
          <w:szCs w:val="20"/>
        </w:rPr>
        <w:t>A contratada deverá cumprir rigorosamente os horários e escalas estabelecidos, assegurando a presença contínua e adequada dos vigias/porteiro nas dependências da Secretaria de Educação, Cultura e Esporte.</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t xml:space="preserve">Relatórios de Ocorrências: </w:t>
      </w:r>
      <w:r w:rsidRPr="00517BF2">
        <w:rPr>
          <w:rFonts w:ascii="Bookman Old Style" w:hAnsi="Bookman Old Style" w:cs="Tahoma"/>
          <w:bCs/>
          <w:sz w:val="20"/>
          <w:szCs w:val="20"/>
        </w:rPr>
        <w:t>A empresa deverá fornecer relatórios periódicos de ocorrências, detalhando eventos relevantes, incidentes de segurança, além de sugestões de melhorias, permitindo uma gestão eficiente e proativa.</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t xml:space="preserve">Treinamentos Contínuos: </w:t>
      </w:r>
      <w:r w:rsidRPr="00517BF2">
        <w:rPr>
          <w:rFonts w:ascii="Bookman Old Style" w:hAnsi="Bookman Old Style" w:cs="Tahoma"/>
          <w:bCs/>
          <w:sz w:val="20"/>
          <w:szCs w:val="20"/>
        </w:rPr>
        <w:t>Comprometer-se a promover treinamentos contínuos para seus colaboradores, abordando questões de segurança, atendimento ao público e práticas sustentáveis, visando o constante aprimoramento das habilidades e conhecimentos.</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t xml:space="preserve">Comunicação Eficiente: </w:t>
      </w:r>
      <w:r w:rsidRPr="00517BF2">
        <w:rPr>
          <w:rFonts w:ascii="Bookman Old Style" w:hAnsi="Bookman Old Style" w:cs="Tahoma"/>
          <w:bCs/>
          <w:sz w:val="20"/>
          <w:szCs w:val="20"/>
        </w:rPr>
        <w:t>Manter uma comunicação eficiente com a Secretaria, designando um responsável pelo contato direto, facilitando o diálogo e a resolução ágil de questões relacionadas à prestação de serviços.</w:t>
      </w:r>
    </w:p>
    <w:p w:rsidR="00517BF2" w:rsidRPr="00517BF2" w:rsidRDefault="00517BF2" w:rsidP="00517BF2">
      <w:pPr>
        <w:pStyle w:val="ParagraphStyle"/>
        <w:jc w:val="both"/>
        <w:rPr>
          <w:rFonts w:ascii="Bookman Old Style" w:hAnsi="Bookman Old Style" w:cs="Tahoma"/>
          <w:bCs/>
          <w:sz w:val="20"/>
          <w:szCs w:val="20"/>
        </w:rPr>
      </w:pPr>
    </w:p>
    <w:p w:rsidR="00517BF2" w:rsidRPr="00517BF2" w:rsidRDefault="00517BF2" w:rsidP="00517BF2">
      <w:pPr>
        <w:pStyle w:val="ParagraphStyle"/>
        <w:jc w:val="both"/>
        <w:rPr>
          <w:rFonts w:ascii="Bookman Old Style" w:hAnsi="Bookman Old Style" w:cs="Tahoma"/>
          <w:b/>
          <w:bCs/>
          <w:sz w:val="20"/>
          <w:szCs w:val="20"/>
        </w:rPr>
      </w:pPr>
      <w:r>
        <w:rPr>
          <w:rFonts w:ascii="Bookman Old Style" w:hAnsi="Bookman Old Style" w:cs="Tahoma"/>
          <w:b/>
          <w:bCs/>
          <w:sz w:val="20"/>
          <w:szCs w:val="20"/>
        </w:rPr>
        <w:tab/>
      </w:r>
      <w:r w:rsidRPr="00517BF2">
        <w:rPr>
          <w:rFonts w:ascii="Bookman Old Style" w:hAnsi="Bookman Old Style" w:cs="Tahoma"/>
          <w:b/>
          <w:bCs/>
          <w:sz w:val="20"/>
          <w:szCs w:val="20"/>
        </w:rPr>
        <w:t>R</w:t>
      </w:r>
      <w:r>
        <w:rPr>
          <w:rFonts w:ascii="Bookman Old Style" w:hAnsi="Bookman Old Style" w:cs="Tahoma"/>
          <w:b/>
          <w:bCs/>
          <w:sz w:val="20"/>
          <w:szCs w:val="20"/>
        </w:rPr>
        <w:t xml:space="preserve">espeito às Normas de Segurança: </w:t>
      </w:r>
      <w:r w:rsidRPr="00517BF2">
        <w:rPr>
          <w:rFonts w:ascii="Bookman Old Style" w:hAnsi="Bookman Old Style" w:cs="Tahoma"/>
          <w:bCs/>
          <w:sz w:val="20"/>
          <w:szCs w:val="20"/>
        </w:rPr>
        <w:t>Cumprir rigorosamente as normas de segurança estabelecidas para o desempenho das atividades, assegurando a integridade física dos profissionais, colaboradores e usuários, bem como a preservação do patrimônio.</w:t>
      </w:r>
    </w:p>
    <w:p w:rsidR="00517BF2" w:rsidRPr="00517BF2" w:rsidRDefault="00517BF2" w:rsidP="00517BF2">
      <w:pPr>
        <w:pStyle w:val="ParagraphStyle"/>
        <w:jc w:val="both"/>
        <w:rPr>
          <w:rFonts w:ascii="Bookman Old Style" w:hAnsi="Bookman Old Style" w:cs="Tahoma"/>
          <w:bCs/>
          <w:sz w:val="20"/>
          <w:szCs w:val="20"/>
        </w:rPr>
      </w:pPr>
    </w:p>
    <w:p w:rsidR="002D080D" w:rsidRPr="00D5793F" w:rsidRDefault="00517BF2" w:rsidP="00517BF2">
      <w:pPr>
        <w:pStyle w:val="ParagraphStyle"/>
        <w:jc w:val="both"/>
        <w:rPr>
          <w:rFonts w:ascii="Bookman Old Style" w:hAnsi="Bookman Old Style"/>
          <w:sz w:val="20"/>
          <w:szCs w:val="20"/>
        </w:rPr>
      </w:pPr>
      <w:r w:rsidRPr="00517BF2">
        <w:rPr>
          <w:rFonts w:ascii="Bookman Old Style" w:hAnsi="Bookman Old Style" w:cs="Tahoma"/>
          <w:bCs/>
          <w:sz w:val="20"/>
          <w:szCs w:val="20"/>
        </w:rPr>
        <w:t>Ao atender a esses requisitos e cumprir as obrigações estipuladas, a contratada contribuirá significativamente para o alcance dos objetivos da Secretaria, proporcionando um ambiente seguro, eficiente e condizente com as necessidades da comunidade local.</w:t>
      </w:r>
    </w:p>
    <w:p w:rsidR="002D080D" w:rsidRDefault="002D080D" w:rsidP="002D080D">
      <w:pPr>
        <w:pStyle w:val="ParagraphStyle"/>
        <w:widowControl/>
        <w:jc w:val="both"/>
        <w:rPr>
          <w:rFonts w:ascii="Bookman Old Style" w:hAnsi="Bookman Old Style" w:cs="Tahoma"/>
          <w:sz w:val="20"/>
          <w:szCs w:val="20"/>
        </w:rPr>
      </w:pPr>
    </w:p>
    <w:p w:rsidR="002D080D" w:rsidRPr="00A57172" w:rsidRDefault="002D080D" w:rsidP="002D080D">
      <w:pPr>
        <w:pStyle w:val="ParagraphStyle"/>
        <w:widowControl/>
        <w:numPr>
          <w:ilvl w:val="0"/>
          <w:numId w:val="4"/>
        </w:numPr>
        <w:jc w:val="both"/>
        <w:rPr>
          <w:rFonts w:ascii="Bookman Old Style" w:hAnsi="Bookman Old Style"/>
          <w:b/>
          <w:iCs/>
          <w:sz w:val="20"/>
          <w:szCs w:val="20"/>
        </w:rPr>
      </w:pPr>
      <w:r w:rsidRPr="00A57172">
        <w:rPr>
          <w:rFonts w:ascii="Bookman Old Style" w:hAnsi="Bookman Old Style"/>
          <w:b/>
          <w:iCs/>
          <w:sz w:val="20"/>
          <w:szCs w:val="20"/>
        </w:rPr>
        <w:t>INFORMAÇÕES RELEVANTES PARA O DIMENSIONAMENTO DA PROPOSTA</w:t>
      </w:r>
    </w:p>
    <w:p w:rsidR="002D080D" w:rsidRPr="002668FE" w:rsidRDefault="002D080D" w:rsidP="002D080D">
      <w:pPr>
        <w:pStyle w:val="PargrafodaLista"/>
        <w:numPr>
          <w:ilvl w:val="1"/>
          <w:numId w:val="4"/>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2D080D" w:rsidRPr="002668FE" w:rsidRDefault="002D080D" w:rsidP="002D080D">
      <w:pPr>
        <w:pStyle w:val="Corpodetexto"/>
        <w:numPr>
          <w:ilvl w:val="1"/>
          <w:numId w:val="4"/>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2D080D" w:rsidRPr="002668FE" w:rsidRDefault="002D080D" w:rsidP="002D080D">
      <w:pPr>
        <w:pStyle w:val="Corpodetexto"/>
        <w:numPr>
          <w:ilvl w:val="2"/>
          <w:numId w:val="4"/>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2D080D" w:rsidRPr="002668FE" w:rsidRDefault="002D080D" w:rsidP="002D080D">
      <w:pPr>
        <w:pStyle w:val="Corpodetexto"/>
        <w:ind w:left="567" w:right="-1"/>
        <w:jc w:val="both"/>
        <w:rPr>
          <w:rFonts w:ascii="Bookman Old Style" w:hAnsi="Bookman Old Style"/>
          <w:b/>
          <w:sz w:val="20"/>
          <w:szCs w:val="20"/>
        </w:rPr>
      </w:pPr>
    </w:p>
    <w:p w:rsidR="002D080D" w:rsidRPr="002668FE" w:rsidRDefault="002D080D" w:rsidP="002D080D">
      <w:pPr>
        <w:pStyle w:val="Corpodetexto"/>
        <w:numPr>
          <w:ilvl w:val="1"/>
          <w:numId w:val="4"/>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2D080D" w:rsidRPr="002668FE" w:rsidRDefault="002D080D" w:rsidP="002D080D">
      <w:pPr>
        <w:pStyle w:val="Corpodetexto"/>
        <w:ind w:left="567" w:right="-1"/>
        <w:jc w:val="both"/>
        <w:rPr>
          <w:rFonts w:ascii="Bookman Old Style" w:hAnsi="Bookman Old Style"/>
          <w:b/>
          <w:sz w:val="20"/>
          <w:szCs w:val="20"/>
        </w:rPr>
      </w:pPr>
    </w:p>
    <w:p w:rsidR="002D080D" w:rsidRPr="00A57172" w:rsidRDefault="002D080D" w:rsidP="002D080D">
      <w:pPr>
        <w:pStyle w:val="Corpodetexto"/>
        <w:numPr>
          <w:ilvl w:val="1"/>
          <w:numId w:val="4"/>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2D080D" w:rsidRPr="002668FE" w:rsidRDefault="002D080D" w:rsidP="002D080D">
      <w:pPr>
        <w:pStyle w:val="Corpodetexto"/>
        <w:ind w:right="-1"/>
        <w:jc w:val="both"/>
        <w:rPr>
          <w:rFonts w:ascii="Bookman Old Style" w:hAnsi="Bookman Old Style" w:cs="Bookman Old Style"/>
          <w:b/>
          <w:bCs/>
          <w:sz w:val="20"/>
          <w:szCs w:val="20"/>
        </w:rPr>
      </w:pPr>
    </w:p>
    <w:p w:rsidR="002D080D" w:rsidRDefault="002D080D" w:rsidP="002D080D">
      <w:pPr>
        <w:pStyle w:val="Nivel1"/>
        <w:numPr>
          <w:ilvl w:val="0"/>
          <w:numId w:val="4"/>
        </w:numPr>
        <w:spacing w:before="0" w:after="0" w:line="240" w:lineRule="auto"/>
        <w:ind w:left="357" w:hanging="357"/>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2D080D" w:rsidRPr="00A57172" w:rsidRDefault="002D080D" w:rsidP="002D080D">
      <w:pPr>
        <w:rPr>
          <w:lang w:eastAsia="en-US"/>
        </w:rPr>
      </w:pPr>
    </w:p>
    <w:p w:rsidR="002D080D" w:rsidRPr="002668FE" w:rsidRDefault="002D080D" w:rsidP="002D080D">
      <w:pPr>
        <w:pStyle w:val="Nivel1"/>
        <w:numPr>
          <w:ilvl w:val="1"/>
          <w:numId w:val="4"/>
        </w:numPr>
        <w:spacing w:before="0" w:after="0" w:line="240" w:lineRule="auto"/>
        <w:ind w:left="357" w:hanging="357"/>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2D080D" w:rsidRPr="002668FE" w:rsidRDefault="002D080D" w:rsidP="002D080D">
      <w:pPr>
        <w:pStyle w:val="PargrafodaLista"/>
        <w:tabs>
          <w:tab w:val="left" w:pos="1134"/>
        </w:tabs>
        <w:ind w:left="0"/>
        <w:jc w:val="both"/>
        <w:rPr>
          <w:rFonts w:ascii="Bookman Old Style" w:hAnsi="Bookman Old Style" w:cs="Arial"/>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szCs w:val="20"/>
        </w:rPr>
      </w:pPr>
      <w:bookmarkStart w:id="0" w:name="art115§1"/>
      <w:bookmarkStart w:id="1" w:name="art115§5"/>
      <w:bookmarkEnd w:id="0"/>
      <w:bookmarkEnd w:id="1"/>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2D080D" w:rsidRPr="002668FE" w:rsidRDefault="002D080D" w:rsidP="002D080D">
      <w:pPr>
        <w:pStyle w:val="PargrafodaLista"/>
        <w:tabs>
          <w:tab w:val="left" w:pos="1134"/>
        </w:tabs>
        <w:ind w:left="0"/>
        <w:jc w:val="both"/>
        <w:rPr>
          <w:rFonts w:ascii="Bookman Old Style" w:hAnsi="Bookman Old Style" w:cs="Arial"/>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szCs w:val="20"/>
          <w:lang w:eastAsia="en-US"/>
        </w:rPr>
      </w:pPr>
      <w:bookmarkStart w:id="2" w:name="art116"/>
      <w:bookmarkEnd w:id="2"/>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2D080D" w:rsidRPr="002668FE" w:rsidRDefault="002D080D" w:rsidP="002D080D">
      <w:pPr>
        <w:pStyle w:val="PargrafodaLista"/>
        <w:tabs>
          <w:tab w:val="left" w:pos="1134"/>
        </w:tabs>
        <w:ind w:left="0"/>
        <w:jc w:val="both"/>
        <w:rPr>
          <w:rFonts w:ascii="Bookman Old Style" w:hAnsi="Bookman Old Style"/>
          <w:szCs w:val="20"/>
        </w:rPr>
      </w:pPr>
    </w:p>
    <w:p w:rsidR="002D080D" w:rsidRPr="00517BF2" w:rsidRDefault="00517BF2" w:rsidP="002D080D">
      <w:pPr>
        <w:pStyle w:val="PargrafodaLista"/>
        <w:numPr>
          <w:ilvl w:val="2"/>
          <w:numId w:val="4"/>
        </w:numPr>
        <w:tabs>
          <w:tab w:val="left" w:pos="1134"/>
        </w:tabs>
        <w:ind w:left="0" w:firstLine="0"/>
        <w:jc w:val="both"/>
        <w:rPr>
          <w:rFonts w:ascii="Bookman Old Style" w:hAnsi="Bookman Old Style"/>
          <w:b/>
          <w:szCs w:val="20"/>
          <w:lang w:eastAsia="en-US"/>
        </w:rPr>
      </w:pPr>
      <w:r>
        <w:rPr>
          <w:rFonts w:ascii="Bookman Old Style" w:hAnsi="Bookman Old Style"/>
          <w:szCs w:val="20"/>
        </w:rPr>
        <w:t>A</w:t>
      </w:r>
      <w:r w:rsidR="002D080D" w:rsidRPr="002668FE">
        <w:rPr>
          <w:rFonts w:ascii="Bookman Old Style" w:hAnsi="Bookman Old Style"/>
          <w:szCs w:val="20"/>
        </w:rPr>
        <w:t xml:space="preserve"> responsável pela fiscalização do contrato </w:t>
      </w:r>
      <w:r>
        <w:rPr>
          <w:rFonts w:ascii="Bookman Old Style" w:hAnsi="Bookman Old Style"/>
          <w:color w:val="000000" w:themeColor="text1"/>
          <w:szCs w:val="20"/>
        </w:rPr>
        <w:t>é a senhora</w:t>
      </w:r>
      <w:r w:rsidR="002D080D" w:rsidRPr="000C7BEA">
        <w:rPr>
          <w:rFonts w:ascii="Bookman Old Style" w:hAnsi="Bookman Old Style"/>
          <w:color w:val="000000" w:themeColor="text1"/>
          <w:szCs w:val="20"/>
        </w:rPr>
        <w:t xml:space="preserve"> </w:t>
      </w:r>
      <w:r w:rsidRPr="00517BF2">
        <w:rPr>
          <w:rFonts w:ascii="Bookman Old Style" w:hAnsi="Bookman Old Style"/>
          <w:b/>
          <w:szCs w:val="20"/>
        </w:rPr>
        <w:t>MAIARA FABIA COLOMBO.</w:t>
      </w:r>
    </w:p>
    <w:p w:rsidR="002D080D" w:rsidRPr="002668FE" w:rsidRDefault="002D080D" w:rsidP="002D080D">
      <w:pPr>
        <w:pStyle w:val="PargrafodaLista"/>
        <w:ind w:left="0"/>
        <w:rPr>
          <w:rFonts w:ascii="Bookman Old Style" w:hAnsi="Bookman Old Style" w:cs="Arial"/>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2D080D" w:rsidRPr="002668FE" w:rsidRDefault="002D080D" w:rsidP="002D080D">
      <w:pPr>
        <w:pStyle w:val="PargrafodaLista"/>
        <w:tabs>
          <w:tab w:val="left" w:pos="1134"/>
        </w:tabs>
        <w:ind w:left="0"/>
        <w:jc w:val="both"/>
        <w:rPr>
          <w:rFonts w:ascii="Bookman Old Style" w:hAnsi="Bookman Old Style" w:cs="Arial"/>
          <w:color w:val="000000"/>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bookmarkStart w:id="3" w:name="art120"/>
      <w:bookmarkEnd w:id="3"/>
      <w:r w:rsidRPr="002668FE">
        <w:rPr>
          <w:rFonts w:ascii="Bookman Old Style" w:hAnsi="Bookman Old Style" w:cs="Arial"/>
          <w:color w:val="000000"/>
          <w:szCs w:val="20"/>
        </w:rPr>
        <w:lastRenderedPageBreak/>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2D080D" w:rsidRPr="002668FE" w:rsidRDefault="002D080D" w:rsidP="002D080D">
      <w:pPr>
        <w:pStyle w:val="PargrafodaLista"/>
        <w:tabs>
          <w:tab w:val="left" w:pos="1134"/>
        </w:tabs>
        <w:ind w:left="0"/>
        <w:jc w:val="both"/>
        <w:rPr>
          <w:rFonts w:ascii="Bookman Old Style" w:hAnsi="Bookman Old Style" w:cs="Arial"/>
          <w:color w:val="000000"/>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bookmarkStart w:id="4" w:name="art121"/>
      <w:bookmarkEnd w:id="4"/>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2D080D" w:rsidRPr="002668FE" w:rsidRDefault="002D080D" w:rsidP="002D080D">
      <w:pPr>
        <w:pStyle w:val="PargrafodaLista"/>
        <w:tabs>
          <w:tab w:val="left" w:pos="1134"/>
        </w:tabs>
        <w:ind w:left="0"/>
        <w:jc w:val="both"/>
        <w:rPr>
          <w:rFonts w:ascii="Bookman Old Style" w:hAnsi="Bookman Old Style" w:cs="Arial"/>
          <w:color w:val="000000"/>
          <w:szCs w:val="20"/>
        </w:rPr>
      </w:pPr>
    </w:p>
    <w:p w:rsidR="002D080D" w:rsidRPr="002668FE" w:rsidRDefault="002D080D" w:rsidP="002D080D">
      <w:pPr>
        <w:pStyle w:val="PargrafodaLista"/>
        <w:numPr>
          <w:ilvl w:val="3"/>
          <w:numId w:val="4"/>
        </w:numPr>
        <w:tabs>
          <w:tab w:val="left" w:pos="1134"/>
        </w:tabs>
        <w:ind w:left="0" w:firstLine="0"/>
        <w:jc w:val="both"/>
        <w:rPr>
          <w:rFonts w:ascii="Bookman Old Style" w:hAnsi="Bookman Old Style" w:cs="Arial"/>
          <w:szCs w:val="20"/>
        </w:rPr>
      </w:pPr>
      <w:bookmarkStart w:id="5" w:name="art121§1"/>
      <w:bookmarkEnd w:id="5"/>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2D080D" w:rsidRPr="002668FE" w:rsidRDefault="002D080D" w:rsidP="002D080D">
      <w:pPr>
        <w:pStyle w:val="PargrafodaLista"/>
        <w:tabs>
          <w:tab w:val="left" w:pos="1134"/>
        </w:tabs>
        <w:ind w:left="0"/>
        <w:jc w:val="both"/>
        <w:rPr>
          <w:rFonts w:ascii="Bookman Old Style" w:hAnsi="Bookman Old Style" w:cs="Arial"/>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2D080D" w:rsidRPr="002668FE" w:rsidRDefault="002D080D" w:rsidP="002D080D">
      <w:pPr>
        <w:pStyle w:val="PargrafodaLista"/>
        <w:tabs>
          <w:tab w:val="left" w:pos="1134"/>
        </w:tabs>
        <w:ind w:left="0"/>
        <w:jc w:val="both"/>
        <w:rPr>
          <w:rFonts w:ascii="Bookman Old Style" w:hAnsi="Bookman Old Style" w:cs="Arial"/>
          <w:color w:val="000000"/>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2D080D" w:rsidRPr="002668FE" w:rsidRDefault="002D080D" w:rsidP="002D080D">
      <w:pPr>
        <w:pStyle w:val="PargrafodaLista"/>
        <w:ind w:left="0"/>
        <w:rPr>
          <w:rFonts w:ascii="Bookman Old Style" w:hAnsi="Bookman Old Style" w:cs="Arial"/>
          <w:color w:val="000000"/>
          <w:szCs w:val="20"/>
        </w:rPr>
      </w:pPr>
    </w:p>
    <w:p w:rsidR="002D080D" w:rsidRPr="002668FE" w:rsidRDefault="002D080D" w:rsidP="002D080D">
      <w:pPr>
        <w:pStyle w:val="PargrafodaLista"/>
        <w:numPr>
          <w:ilvl w:val="2"/>
          <w:numId w:val="4"/>
        </w:numPr>
        <w:tabs>
          <w:tab w:val="left" w:pos="1134"/>
        </w:tabs>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2D080D" w:rsidRPr="002668FE" w:rsidRDefault="002D080D" w:rsidP="002D080D">
      <w:pPr>
        <w:pStyle w:val="PargrafodaLista"/>
        <w:ind w:left="0"/>
        <w:rPr>
          <w:rFonts w:ascii="Bookman Old Style" w:hAnsi="Bookman Old Style"/>
          <w:szCs w:val="20"/>
        </w:rPr>
      </w:pPr>
    </w:p>
    <w:p w:rsidR="002D080D" w:rsidRPr="00165415" w:rsidRDefault="002D080D" w:rsidP="002D080D">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szCs w:val="20"/>
        </w:rPr>
        <w:t xml:space="preserve">O fornecedor será selecionado por meio da realização de procedimento de dispensa de licitação, com fundamento </w:t>
      </w:r>
      <w:r>
        <w:rPr>
          <w:rFonts w:ascii="Bookman Old Style" w:hAnsi="Bookman Old Style"/>
          <w:szCs w:val="20"/>
        </w:rPr>
        <w:t>na hipótese do art. 75, inciso IV</w:t>
      </w:r>
      <w:r w:rsidRPr="002668FE">
        <w:rPr>
          <w:rFonts w:ascii="Bookman Old Style" w:hAnsi="Bookman Old Style"/>
          <w:szCs w:val="20"/>
        </w:rPr>
        <w:t>, da Lei n.º 14.133/2021.</w:t>
      </w:r>
    </w:p>
    <w:p w:rsidR="002D080D" w:rsidRPr="002668FE" w:rsidRDefault="002D080D" w:rsidP="002D080D">
      <w:pPr>
        <w:pStyle w:val="PargrafodaLista"/>
        <w:tabs>
          <w:tab w:val="left" w:pos="1134"/>
        </w:tabs>
        <w:ind w:left="0"/>
        <w:jc w:val="both"/>
        <w:rPr>
          <w:rFonts w:ascii="Bookman Old Style" w:hAnsi="Bookman Old Style" w:cs="Arial"/>
          <w:color w:val="000000"/>
          <w:szCs w:val="20"/>
        </w:rPr>
      </w:pPr>
    </w:p>
    <w:p w:rsidR="002D080D" w:rsidRPr="002668FE" w:rsidRDefault="002D080D" w:rsidP="002D080D">
      <w:pPr>
        <w:pStyle w:val="Nivel1"/>
        <w:numPr>
          <w:ilvl w:val="0"/>
          <w:numId w:val="4"/>
        </w:numPr>
        <w:spacing w:before="0" w:after="0" w:line="240" w:lineRule="auto"/>
        <w:ind w:left="0" w:firstLine="0"/>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2D080D" w:rsidRPr="002668FE" w:rsidRDefault="002D080D" w:rsidP="002D080D">
      <w:pPr>
        <w:pStyle w:val="PargrafodaLista"/>
        <w:numPr>
          <w:ilvl w:val="1"/>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2D080D" w:rsidRPr="002668FE" w:rsidRDefault="002D080D" w:rsidP="002D080D">
      <w:pPr>
        <w:pStyle w:val="PargrafodaLista"/>
        <w:spacing w:line="276" w:lineRule="auto"/>
        <w:ind w:left="0"/>
        <w:jc w:val="both"/>
        <w:rPr>
          <w:rFonts w:ascii="Bookman Old Style" w:hAnsi="Bookman Old Style" w:cs="Arial"/>
          <w:iCs/>
          <w:color w:val="FF0000"/>
          <w:szCs w:val="20"/>
        </w:rPr>
      </w:pPr>
    </w:p>
    <w:p w:rsidR="002D080D" w:rsidRPr="00DB7DC0" w:rsidRDefault="002D080D" w:rsidP="002D080D">
      <w:pPr>
        <w:pStyle w:val="PargrafodaLista"/>
        <w:numPr>
          <w:ilvl w:val="2"/>
          <w:numId w:val="4"/>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9"/>
        <w:gridCol w:w="2126"/>
        <w:gridCol w:w="1418"/>
        <w:gridCol w:w="1701"/>
        <w:gridCol w:w="1349"/>
      </w:tblGrid>
      <w:tr w:rsidR="00E20681" w:rsidRPr="00BF7584" w:rsidTr="007B4FD4">
        <w:tc>
          <w:tcPr>
            <w:tcW w:w="9728" w:type="dxa"/>
            <w:gridSpan w:val="6"/>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Dotações</w:t>
            </w:r>
          </w:p>
        </w:tc>
      </w:tr>
      <w:tr w:rsidR="00E20681" w:rsidRPr="00BF7584" w:rsidTr="007B4FD4">
        <w:tc>
          <w:tcPr>
            <w:tcW w:w="1716"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Exercício da despesa</w:t>
            </w:r>
          </w:p>
        </w:tc>
        <w:tc>
          <w:tcPr>
            <w:tcW w:w="1418"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Conta da despesa</w:t>
            </w:r>
          </w:p>
        </w:tc>
        <w:tc>
          <w:tcPr>
            <w:tcW w:w="2126"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Funcional programática</w:t>
            </w:r>
          </w:p>
        </w:tc>
        <w:tc>
          <w:tcPr>
            <w:tcW w:w="1418"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Fonte de recurso</w:t>
            </w:r>
          </w:p>
        </w:tc>
        <w:tc>
          <w:tcPr>
            <w:tcW w:w="1701"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Natureza da despesa</w:t>
            </w:r>
          </w:p>
        </w:tc>
        <w:tc>
          <w:tcPr>
            <w:tcW w:w="1349" w:type="dxa"/>
            <w:shd w:val="clear" w:color="auto" w:fill="C0C0C0"/>
          </w:tcPr>
          <w:p w:rsidR="00E20681" w:rsidRPr="00BF7584" w:rsidRDefault="00E20681" w:rsidP="007B4FD4">
            <w:pPr>
              <w:rPr>
                <w:rFonts w:ascii="Bookman Old Style" w:hAnsi="Bookman Old Style"/>
                <w:sz w:val="16"/>
              </w:rPr>
            </w:pPr>
            <w:r w:rsidRPr="00BF7584">
              <w:rPr>
                <w:rFonts w:ascii="Bookman Old Style" w:hAnsi="Bookman Old Style"/>
                <w:sz w:val="16"/>
              </w:rPr>
              <w:t>Grupo da fonte</w:t>
            </w:r>
          </w:p>
        </w:tc>
      </w:tr>
      <w:tr w:rsidR="00E20681" w:rsidRPr="00BF7584" w:rsidTr="007B4FD4">
        <w:tc>
          <w:tcPr>
            <w:tcW w:w="1716"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2024</w:t>
            </w:r>
          </w:p>
        </w:tc>
        <w:tc>
          <w:tcPr>
            <w:tcW w:w="1418"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1840</w:t>
            </w:r>
          </w:p>
        </w:tc>
        <w:tc>
          <w:tcPr>
            <w:tcW w:w="2126"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06.003.12.365.1202.2026</w:t>
            </w:r>
          </w:p>
        </w:tc>
        <w:tc>
          <w:tcPr>
            <w:tcW w:w="1418"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103</w:t>
            </w:r>
          </w:p>
        </w:tc>
        <w:tc>
          <w:tcPr>
            <w:tcW w:w="1701"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3.3.90.39.00.00</w:t>
            </w:r>
          </w:p>
        </w:tc>
        <w:tc>
          <w:tcPr>
            <w:tcW w:w="1349" w:type="dxa"/>
            <w:shd w:val="clear" w:color="auto" w:fill="FFFFFF"/>
          </w:tcPr>
          <w:p w:rsidR="00E20681" w:rsidRPr="00BF7584" w:rsidRDefault="00E20681" w:rsidP="007B4FD4">
            <w:pPr>
              <w:rPr>
                <w:rFonts w:ascii="Bookman Old Style" w:hAnsi="Bookman Old Style"/>
                <w:sz w:val="16"/>
              </w:rPr>
            </w:pPr>
            <w:r w:rsidRPr="00BF7584">
              <w:rPr>
                <w:rFonts w:ascii="Bookman Old Style" w:hAnsi="Bookman Old Style"/>
                <w:sz w:val="16"/>
              </w:rPr>
              <w:t>Do Exercício</w:t>
            </w:r>
          </w:p>
        </w:tc>
      </w:tr>
    </w:tbl>
    <w:p w:rsidR="002D080D" w:rsidRPr="00C978F9" w:rsidRDefault="002D080D" w:rsidP="002D080D">
      <w:pPr>
        <w:pStyle w:val="PargrafodaLista"/>
        <w:spacing w:line="276" w:lineRule="auto"/>
        <w:ind w:left="709"/>
        <w:jc w:val="both"/>
        <w:rPr>
          <w:rFonts w:ascii="Bookman Old Style" w:hAnsi="Bookman Old Style" w:cs="Arial"/>
          <w:iCs/>
          <w:color w:val="FF0000"/>
          <w:szCs w:val="20"/>
        </w:rPr>
      </w:pPr>
      <w:bookmarkStart w:id="6" w:name="_GoBack"/>
      <w:bookmarkEnd w:id="6"/>
    </w:p>
    <w:p w:rsidR="002D080D" w:rsidRPr="00165415" w:rsidRDefault="002D080D" w:rsidP="002D080D">
      <w:pPr>
        <w:pStyle w:val="PargrafodaLista"/>
        <w:widowControl w:val="0"/>
        <w:numPr>
          <w:ilvl w:val="2"/>
          <w:numId w:val="4"/>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165415">
        <w:rPr>
          <w:rFonts w:ascii="Bookman Old Style" w:hAnsi="Bookman Old Style"/>
          <w:szCs w:val="20"/>
        </w:rPr>
        <w:t xml:space="preserve">O valor estimado (global) da presente contratação é de </w:t>
      </w:r>
      <w:r w:rsidR="00517BF2" w:rsidRPr="00517BF2">
        <w:rPr>
          <w:rFonts w:ascii="Bookman Old Style" w:hAnsi="Bookman Old Style" w:cs="Arial"/>
          <w:b/>
          <w:szCs w:val="20"/>
        </w:rPr>
        <w:t>R$ 54.000,00 (Cinquenta e Quatro Mil Reais).</w:t>
      </w:r>
    </w:p>
    <w:p w:rsidR="002D080D" w:rsidRPr="00DB2E7C" w:rsidRDefault="002D080D" w:rsidP="002D080D">
      <w:pPr>
        <w:pStyle w:val="PargrafodaLista"/>
        <w:spacing w:line="276" w:lineRule="auto"/>
        <w:ind w:left="0"/>
        <w:jc w:val="both"/>
        <w:rPr>
          <w:rFonts w:ascii="Bookman Old Style" w:hAnsi="Bookman Old Style" w:cs="Arial"/>
          <w:iCs/>
          <w:szCs w:val="20"/>
        </w:rPr>
      </w:pPr>
    </w:p>
    <w:p w:rsidR="002D080D" w:rsidRPr="002668FE" w:rsidRDefault="002D080D" w:rsidP="002D080D">
      <w:pPr>
        <w:pStyle w:val="PargrafodaLista"/>
        <w:numPr>
          <w:ilvl w:val="2"/>
          <w:numId w:val="4"/>
        </w:numPr>
        <w:spacing w:line="276" w:lineRule="auto"/>
        <w:ind w:left="0" w:firstLine="0"/>
        <w:jc w:val="both"/>
        <w:rPr>
          <w:rFonts w:ascii="Bookman Old Style" w:hAnsi="Bookman Old Style" w:cs="Arial"/>
          <w:iCs/>
          <w:color w:val="FF0000"/>
          <w:szCs w:val="20"/>
        </w:rPr>
      </w:pPr>
      <w:r w:rsidRPr="00607655">
        <w:rPr>
          <w:rFonts w:ascii="Bookman Old Style" w:hAnsi="Bookman Old Style"/>
          <w:szCs w:val="20"/>
        </w:rPr>
        <w:t xml:space="preserve">Os valores estimados supracitados não implicam em previsão de crédito em favor da contratada, que somente fará jus aos valores após a solicitação </w:t>
      </w:r>
      <w:r w:rsidRPr="002668FE">
        <w:rPr>
          <w:rFonts w:ascii="Bookman Old Style" w:hAnsi="Bookman Old Style"/>
          <w:szCs w:val="20"/>
        </w:rPr>
        <w:t>e aquisição dos itens.</w:t>
      </w:r>
    </w:p>
    <w:p w:rsidR="002D080D" w:rsidRPr="002668FE" w:rsidRDefault="002D080D" w:rsidP="002D080D">
      <w:pPr>
        <w:pStyle w:val="PargrafodaLista"/>
        <w:spacing w:line="276" w:lineRule="auto"/>
        <w:ind w:left="0"/>
        <w:jc w:val="both"/>
        <w:rPr>
          <w:rFonts w:ascii="Bookman Old Style" w:hAnsi="Bookman Old Style" w:cs="Arial"/>
          <w:iCs/>
          <w:color w:val="FF0000"/>
          <w:szCs w:val="20"/>
        </w:rPr>
      </w:pPr>
    </w:p>
    <w:p w:rsidR="002D080D" w:rsidRPr="00165415" w:rsidRDefault="002D080D" w:rsidP="002D080D">
      <w:pPr>
        <w:pStyle w:val="PargrafodaLista"/>
        <w:numPr>
          <w:ilvl w:val="2"/>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acordo com o MENOR da consulta de preços realizadas pela Secretaria Municipal de Administração.</w:t>
      </w:r>
    </w:p>
    <w:p w:rsidR="002D080D" w:rsidRPr="00A14E8C" w:rsidRDefault="002D080D" w:rsidP="002D080D">
      <w:pPr>
        <w:pStyle w:val="PargrafodaLista"/>
        <w:spacing w:line="276" w:lineRule="auto"/>
        <w:ind w:left="0"/>
        <w:jc w:val="both"/>
        <w:rPr>
          <w:rFonts w:ascii="Bookman Old Style" w:hAnsi="Bookman Old Style" w:cs="Arial"/>
          <w:iCs/>
          <w:color w:val="FF0000"/>
          <w:szCs w:val="20"/>
        </w:rPr>
      </w:pPr>
    </w:p>
    <w:p w:rsidR="002D080D" w:rsidRDefault="002D080D" w:rsidP="002D080D"/>
    <w:p w:rsidR="002D080D" w:rsidRDefault="002D080D" w:rsidP="002D080D">
      <w:pPr>
        <w:jc w:val="center"/>
        <w:rPr>
          <w:rFonts w:ascii="Bookman Old Style" w:hAnsi="Bookman Old Style"/>
        </w:rPr>
      </w:pPr>
      <w:r w:rsidRPr="00DB2E7C">
        <w:rPr>
          <w:rFonts w:ascii="Bookman Old Style" w:hAnsi="Bookman Old Style"/>
        </w:rPr>
        <w:t xml:space="preserve">Santo Antonio do Sudoeste, </w:t>
      </w:r>
      <w:r w:rsidR="00517BF2">
        <w:rPr>
          <w:rFonts w:ascii="Bookman Old Style" w:hAnsi="Bookman Old Style"/>
        </w:rPr>
        <w:t>11</w:t>
      </w:r>
      <w:r w:rsidRPr="00DB2E7C">
        <w:rPr>
          <w:rFonts w:ascii="Bookman Old Style" w:hAnsi="Bookman Old Style"/>
        </w:rPr>
        <w:t xml:space="preserve"> de </w:t>
      </w:r>
      <w:r w:rsidR="00517BF2">
        <w:rPr>
          <w:rFonts w:ascii="Bookman Old Style" w:hAnsi="Bookman Old Style"/>
        </w:rPr>
        <w:t>março</w:t>
      </w:r>
      <w:r>
        <w:rPr>
          <w:rFonts w:ascii="Bookman Old Style" w:hAnsi="Bookman Old Style"/>
        </w:rPr>
        <w:t xml:space="preserve"> de 2024.</w:t>
      </w:r>
    </w:p>
    <w:p w:rsidR="002D080D" w:rsidRDefault="002D080D" w:rsidP="002D080D">
      <w:pPr>
        <w:jc w:val="center"/>
        <w:rPr>
          <w:rFonts w:ascii="Bookman Old Style" w:hAnsi="Bookman Old Style"/>
        </w:rPr>
      </w:pPr>
    </w:p>
    <w:p w:rsidR="002D080D" w:rsidRDefault="002D080D" w:rsidP="002D080D">
      <w:pPr>
        <w:jc w:val="center"/>
      </w:pPr>
    </w:p>
    <w:p w:rsidR="002D080D" w:rsidRDefault="002D080D" w:rsidP="002D080D">
      <w:pPr>
        <w:jc w:val="center"/>
      </w:pPr>
      <w:r>
        <w:t>____________________________________________</w:t>
      </w:r>
    </w:p>
    <w:p w:rsidR="00517BF2" w:rsidRDefault="00517BF2" w:rsidP="002D080D">
      <w:pPr>
        <w:jc w:val="center"/>
        <w:rPr>
          <w:rFonts w:ascii="Bookman Old Style" w:hAnsi="Bookman Old Style"/>
        </w:rPr>
      </w:pPr>
      <w:r w:rsidRPr="00517BF2">
        <w:rPr>
          <w:rFonts w:ascii="Bookman Old Style" w:hAnsi="Bookman Old Style"/>
        </w:rPr>
        <w:t>JOSEANE MARIA DE SA SGUAREZI DOS SANTOS</w:t>
      </w:r>
    </w:p>
    <w:p w:rsidR="002D080D" w:rsidRPr="00A14E8C" w:rsidRDefault="00517BF2" w:rsidP="002D080D">
      <w:pPr>
        <w:jc w:val="center"/>
        <w:rPr>
          <w:rFonts w:ascii="Bookman Old Style" w:hAnsi="Bookman Old Style"/>
        </w:rPr>
      </w:pPr>
      <w:r>
        <w:rPr>
          <w:rFonts w:ascii="Bookman Old Style" w:hAnsi="Bookman Old Style"/>
        </w:rPr>
        <w:t>Secretária</w:t>
      </w:r>
      <w:r w:rsidR="002D080D" w:rsidRPr="008F56D0">
        <w:rPr>
          <w:rFonts w:ascii="Bookman Old Style" w:hAnsi="Bookman Old Style"/>
        </w:rPr>
        <w:t xml:space="preserve"> Municipal de </w:t>
      </w:r>
      <w:r>
        <w:rPr>
          <w:rFonts w:ascii="Bookman Old Style" w:hAnsi="Bookman Old Style"/>
        </w:rPr>
        <w:t>Educação, Cultura e Esporte</w:t>
      </w:r>
    </w:p>
    <w:p w:rsidR="006B0418" w:rsidRDefault="006B0418"/>
    <w:sectPr w:rsidR="006B0418" w:rsidSect="0016541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E2" w:rsidRDefault="00D20302">
      <w:r>
        <w:separator/>
      </w:r>
    </w:p>
  </w:endnote>
  <w:endnote w:type="continuationSeparator" w:id="0">
    <w:p w:rsidR="001924E2" w:rsidRDefault="00D2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E2" w:rsidRDefault="00D20302">
      <w:r>
        <w:separator/>
      </w:r>
    </w:p>
  </w:footnote>
  <w:footnote w:type="continuationSeparator" w:id="0">
    <w:p w:rsidR="001924E2" w:rsidRDefault="00D2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A55D6E"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0C4090C" wp14:editId="6B9BD458">
          <wp:simplePos x="0" y="0"/>
          <wp:positionH relativeFrom="column">
            <wp:posOffset>-354965</wp:posOffset>
          </wp:positionH>
          <wp:positionV relativeFrom="paragraph">
            <wp:posOffset>-83820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A55D6E"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A55D6E"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A55D6E"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A55D6E" w:rsidP="00693CEE">
    <w:pPr>
      <w:ind w:left="20"/>
      <w:jc w:val="center"/>
      <w:rPr>
        <w:rFonts w:ascii="Bookman Old Style" w:hAnsi="Bookman Old Style"/>
        <w:sz w:val="16"/>
      </w:rPr>
    </w:pPr>
    <w:r>
      <w:rPr>
        <w:rFonts w:ascii="Bookman Old Style" w:hAnsi="Bookman Old Style"/>
        <w:sz w:val="16"/>
      </w:rPr>
      <w:t>– Telefone: (46) 35638000</w:t>
    </w:r>
  </w:p>
  <w:p w:rsidR="00840947" w:rsidRDefault="00E206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B81B0A"/>
    <w:multiLevelType w:val="multilevel"/>
    <w:tmpl w:val="9B9C17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0D"/>
    <w:rsid w:val="001924E2"/>
    <w:rsid w:val="002D080D"/>
    <w:rsid w:val="00517BF2"/>
    <w:rsid w:val="006B0418"/>
    <w:rsid w:val="007C3532"/>
    <w:rsid w:val="00A55D6E"/>
    <w:rsid w:val="00D20302"/>
    <w:rsid w:val="00D82845"/>
    <w:rsid w:val="00E02591"/>
    <w:rsid w:val="00E20681"/>
    <w:rsid w:val="00F82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143A-AFB8-42DB-BBFF-64A86E4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80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2D08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080D"/>
    <w:pPr>
      <w:ind w:left="720"/>
      <w:contextualSpacing/>
    </w:pPr>
  </w:style>
  <w:style w:type="paragraph" w:customStyle="1" w:styleId="ParagraphStyle">
    <w:name w:val="Paragraph Style"/>
    <w:rsid w:val="002D080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2D080D"/>
    <w:pPr>
      <w:tabs>
        <w:tab w:val="center" w:pos="4252"/>
        <w:tab w:val="right" w:pos="8504"/>
      </w:tabs>
    </w:pPr>
  </w:style>
  <w:style w:type="character" w:customStyle="1" w:styleId="CabealhoChar">
    <w:name w:val="Cabeçalho Char"/>
    <w:basedOn w:val="Fontepargpadro"/>
    <w:link w:val="Cabealho"/>
    <w:uiPriority w:val="99"/>
    <w:rsid w:val="002D080D"/>
    <w:rPr>
      <w:rFonts w:ascii="Arial" w:eastAsia="Times New Roman" w:hAnsi="Arial" w:cs="Tahoma"/>
      <w:sz w:val="20"/>
      <w:szCs w:val="24"/>
      <w:lang w:eastAsia="pt-BR"/>
    </w:rPr>
  </w:style>
  <w:style w:type="paragraph" w:customStyle="1" w:styleId="PADRO">
    <w:name w:val="PADRÃO"/>
    <w:rsid w:val="002D080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2D080D"/>
    <w:rPr>
      <w:rFonts w:ascii="Arial" w:eastAsiaTheme="majorEastAsia" w:hAnsi="Arial" w:cs="Arial"/>
      <w:b/>
      <w:color w:val="000000"/>
      <w:sz w:val="32"/>
      <w:szCs w:val="32"/>
    </w:rPr>
  </w:style>
  <w:style w:type="paragraph" w:customStyle="1" w:styleId="Nivel1">
    <w:name w:val="Nivel1"/>
    <w:basedOn w:val="Ttulo1"/>
    <w:next w:val="Normal"/>
    <w:link w:val="Nivel1Char"/>
    <w:qFormat/>
    <w:rsid w:val="002D080D"/>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2D080D"/>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2D080D"/>
    <w:rPr>
      <w:rFonts w:ascii="Times New Roman" w:eastAsia="Times New Roman" w:hAnsi="Times New Roman" w:cs="Times New Roman"/>
      <w:lang w:val="pt-PT"/>
    </w:rPr>
  </w:style>
  <w:style w:type="table" w:styleId="Tabelacomgrade">
    <w:name w:val="Table Grid"/>
    <w:basedOn w:val="Tabelanormal"/>
    <w:uiPriority w:val="39"/>
    <w:rsid w:val="002D0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D080D"/>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7C353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3567">
      <w:bodyDiv w:val="1"/>
      <w:marLeft w:val="0"/>
      <w:marRight w:val="0"/>
      <w:marTop w:val="0"/>
      <w:marBottom w:val="0"/>
      <w:divBdr>
        <w:top w:val="none" w:sz="0" w:space="0" w:color="auto"/>
        <w:left w:val="none" w:sz="0" w:space="0" w:color="auto"/>
        <w:bottom w:val="none" w:sz="0" w:space="0" w:color="auto"/>
        <w:right w:val="none" w:sz="0" w:space="0" w:color="auto"/>
      </w:divBdr>
    </w:div>
    <w:div w:id="1018309502">
      <w:bodyDiv w:val="1"/>
      <w:marLeft w:val="0"/>
      <w:marRight w:val="0"/>
      <w:marTop w:val="0"/>
      <w:marBottom w:val="0"/>
      <w:divBdr>
        <w:top w:val="none" w:sz="0" w:space="0" w:color="auto"/>
        <w:left w:val="none" w:sz="0" w:space="0" w:color="auto"/>
        <w:bottom w:val="none" w:sz="0" w:space="0" w:color="auto"/>
        <w:right w:val="none" w:sz="0" w:space="0" w:color="auto"/>
      </w:divBdr>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1915</Words>
  <Characters>10344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2024-03-11T16:38:00Z</dcterms:created>
  <dcterms:modified xsi:type="dcterms:W3CDTF">2024-03-12T12:53:00Z</dcterms:modified>
</cp:coreProperties>
</file>