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40" w:rsidRPr="00220564" w:rsidRDefault="00346D40" w:rsidP="00346D40">
      <w:pPr>
        <w:widowControl/>
        <w:jc w:val="center"/>
        <w:rPr>
          <w:rFonts w:ascii="Bookman Old Style" w:hAnsi="Bookman Old Style"/>
        </w:rPr>
      </w:pPr>
    </w:p>
    <w:p w:rsidR="00346D40" w:rsidRPr="00220564" w:rsidRDefault="00346D40" w:rsidP="00346D40">
      <w:pPr>
        <w:widowControl/>
        <w:jc w:val="center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MINUTA TERMO DE CONTRATO – (LEI Nº 14.133/21)</w:t>
      </w:r>
    </w:p>
    <w:p w:rsidR="00346D40" w:rsidRPr="00220564" w:rsidRDefault="00346D40" w:rsidP="00346D40">
      <w:pPr>
        <w:widowControl/>
        <w:jc w:val="center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FORNECIMENTO DE BENS</w:t>
      </w:r>
    </w:p>
    <w:p w:rsidR="00346D40" w:rsidRPr="00220564" w:rsidRDefault="00346D40" w:rsidP="00346D40">
      <w:pPr>
        <w:widowControl/>
        <w:jc w:val="both"/>
        <w:rPr>
          <w:rFonts w:ascii="Bookman Old Style" w:hAnsi="Bookman Old Style"/>
        </w:rPr>
      </w:pPr>
    </w:p>
    <w:p w:rsidR="00346D40" w:rsidRPr="00220564" w:rsidRDefault="00346D40" w:rsidP="00346D40">
      <w:pPr>
        <w:widowControl/>
        <w:jc w:val="both"/>
        <w:rPr>
          <w:rFonts w:ascii="Bookman Old Style" w:hAnsi="Bookman Old Style"/>
        </w:rPr>
      </w:pPr>
    </w:p>
    <w:p w:rsidR="00346D40" w:rsidRPr="00220564" w:rsidRDefault="00346D40" w:rsidP="00220564">
      <w:pPr>
        <w:widowControl/>
        <w:spacing w:after="120"/>
        <w:ind w:left="2832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Contrato Administrativo nº ......../2024 que fazem entre o Município de Santo Antonio do Sudoeste-Paraná, por intermédio do (a) </w:t>
      </w:r>
      <w:r w:rsidRPr="00220564">
        <w:rPr>
          <w:rFonts w:ascii="Bookman Old Style" w:eastAsia="Bookman Old Style" w:hAnsi="Bookman Old Style" w:cs="Bookman Old Style"/>
          <w:color w:val="000000"/>
        </w:rPr>
        <w:t xml:space="preserve">DEPARTAMENTO DE OBRAS E SERVIÇOS RODOVIÁRIOS </w:t>
      </w:r>
      <w:r w:rsidRPr="00220564">
        <w:rPr>
          <w:rFonts w:ascii="Bookman Old Style" w:eastAsia="Bookman Old Style" w:hAnsi="Bookman Old Style" w:cs="Bookman Old Style"/>
        </w:rPr>
        <w:t>e a empresa .............................................................</w:t>
      </w:r>
    </w:p>
    <w:p w:rsidR="00346D40" w:rsidRPr="00220564" w:rsidRDefault="00346D40" w:rsidP="00346D40">
      <w:pPr>
        <w:widowControl/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Pelo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presente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instrumento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particular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que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firma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de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um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lado,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o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MUNICÍPIO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DE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SANTO ANTONIO DO SUDOESTE,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com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sede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na</w:t>
      </w:r>
      <w:r w:rsidRPr="00220564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 xml:space="preserve">Avenida Brasil, 1431, estado do Paraná, inscrito no CNPJ/MF sob o n° 75.927.582/0001-55, neste ato representado pelo Prefeito Municipal, senhor Ricardo Antonio Ortina, inscrito no CPF sob o nº 020.697.089-77 e abaixo assinado, doravante designado CONTRATANTE, e o(a) .............................. inscrito(a) no CNPJ/MF sob o nº ............................, sediado(a) na ..................................., em ............................. </w:t>
      </w:r>
      <w:proofErr w:type="gramStart"/>
      <w:r w:rsidRPr="00220564">
        <w:rPr>
          <w:rFonts w:ascii="Bookman Old Style" w:eastAsia="Bookman Old Style" w:hAnsi="Bookman Old Style" w:cs="Bookman Old Style"/>
        </w:rPr>
        <w:t>doravante</w:t>
      </w:r>
      <w:proofErr w:type="gramEnd"/>
      <w:r w:rsidRPr="00220564">
        <w:rPr>
          <w:rFonts w:ascii="Bookman Old Style" w:eastAsia="Bookman Old Style" w:hAnsi="Bookman Old Style" w:cs="Bookman Old Style"/>
        </w:rPr>
        <w:t xml:space="preserve"> designado CONTRATADO, neste ato representada por .................................. (</w:t>
      </w:r>
      <w:proofErr w:type="gramStart"/>
      <w:r w:rsidRPr="00220564">
        <w:rPr>
          <w:rFonts w:ascii="Bookman Old Style" w:eastAsia="Bookman Old Style" w:hAnsi="Bookman Old Style" w:cs="Bookman Old Style"/>
        </w:rPr>
        <w:t>nome</w:t>
      </w:r>
      <w:proofErr w:type="gramEnd"/>
      <w:r w:rsidRPr="00220564">
        <w:rPr>
          <w:rFonts w:ascii="Bookman Old Style" w:eastAsia="Bookman Old Style" w:hAnsi="Bookman Old Style" w:cs="Bookman Old Style"/>
        </w:rPr>
        <w:t xml:space="preserve"> e função no contratado), conforme atos constitutivos da empresa </w:t>
      </w:r>
      <w:r w:rsidRPr="00220564">
        <w:rPr>
          <w:rFonts w:ascii="Bookman Old Style" w:eastAsia="Bookman Old Style" w:hAnsi="Bookman Old Style" w:cs="Bookman Old Style"/>
          <w:b/>
        </w:rPr>
        <w:t>OU</w:t>
      </w:r>
      <w:r w:rsidRPr="00220564">
        <w:rPr>
          <w:rFonts w:ascii="Bookman Old Style" w:eastAsia="Bookman Old Style" w:hAnsi="Bookman Old Style" w:cs="Bookman Old Style"/>
        </w:rPr>
        <w:t xml:space="preserve"> procuração apresentada nos autos, tendo em vista o que consta no Processo nº .............................. e em observância às disposições da Lei nº 14.133, de 2021, resolvem celebrar o presente Termo de Contrato, decorrente Pregão Eletrônico nº 0</w:t>
      </w:r>
      <w:r w:rsidRPr="00220564">
        <w:rPr>
          <w:rFonts w:ascii="Bookman Old Style" w:eastAsia="Bookman Old Style" w:hAnsi="Bookman Old Style" w:cs="Bookman Old Style"/>
          <w:b/>
        </w:rPr>
        <w:t>9/2024</w:t>
      </w:r>
      <w:r w:rsidRPr="00220564">
        <w:rPr>
          <w:rFonts w:ascii="Bookman Old Style" w:eastAsia="Bookman Old Style" w:hAnsi="Bookman Old Style" w:cs="Bookman Old Style"/>
        </w:rPr>
        <w:t>, mediante as cláusulas e condições a seguir enunciadas.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</w:rPr>
        <w:t>CLÁUSULA PRIMEIRA – OBJETO (art. 92, I e II)</w:t>
      </w:r>
    </w:p>
    <w:p w:rsidR="00346D40" w:rsidRPr="00220564" w:rsidRDefault="00346D40" w:rsidP="00346D40">
      <w:pPr>
        <w:widowControl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 xml:space="preserve">O objeto do presente instrumento é a </w:t>
      </w:r>
      <w:r w:rsidRPr="00220564">
        <w:rPr>
          <w:rFonts w:ascii="Bookman Old Style" w:eastAsia="Bookman Old Style" w:hAnsi="Bookman Old Style" w:cs="Bookman Old Style"/>
        </w:rPr>
        <w:t>Aquisição de Máquinas e Equipamentos Agrícolas, CONVÊNIO/MAPA 945300/2023, para atender as demandas da Secretaria de Obras do município</w:t>
      </w:r>
      <w:r w:rsidRPr="00220564">
        <w:rPr>
          <w:rFonts w:ascii="Bookman Old Style" w:eastAsia="Times New Roman" w:hAnsi="Bookman Old Style" w:cs="Times New Roman"/>
        </w:rPr>
        <w:t>,</w:t>
      </w:r>
      <w:r w:rsidRPr="00220564">
        <w:rPr>
          <w:rFonts w:ascii="Bookman Old Style" w:eastAsia="Bookman Old Style" w:hAnsi="Bookman Old Style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346D40" w:rsidRPr="00220564" w:rsidRDefault="00346D40" w:rsidP="00346D40">
      <w:pPr>
        <w:widowControl/>
        <w:numPr>
          <w:ilvl w:val="1"/>
          <w:numId w:val="7"/>
        </w:numPr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Objeto da contratação:</w:t>
      </w:r>
    </w:p>
    <w:tbl>
      <w:tblPr>
        <w:tblW w:w="5000" w:type="pct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2068"/>
        <w:gridCol w:w="1536"/>
        <w:gridCol w:w="1050"/>
        <w:gridCol w:w="1519"/>
        <w:gridCol w:w="1434"/>
        <w:gridCol w:w="1424"/>
      </w:tblGrid>
      <w:tr w:rsidR="00346D40" w:rsidRPr="00220564" w:rsidTr="00346D40">
        <w:trPr>
          <w:jc w:val="center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Item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Nome do produto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Marca/modelo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Unidade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Quantidade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Valor Unitário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Valor Total</w:t>
            </w:r>
          </w:p>
        </w:tc>
      </w:tr>
      <w:tr w:rsidR="00346D40" w:rsidRPr="00220564" w:rsidTr="00346D40">
        <w:trPr>
          <w:jc w:val="center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Xxx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Xxx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Xxx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Xxx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R$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</w:rPr>
            </w:pPr>
            <w:r w:rsidRPr="00220564">
              <w:rPr>
                <w:rFonts w:ascii="Bookman Old Style" w:eastAsia="Bookman Old Style" w:hAnsi="Bookman Old Style" w:cs="Bookman Old Style"/>
              </w:rPr>
              <w:t>R$</w:t>
            </w:r>
          </w:p>
        </w:tc>
      </w:tr>
    </w:tbl>
    <w:p w:rsidR="00346D40" w:rsidRPr="00220564" w:rsidRDefault="00346D40" w:rsidP="00346D40">
      <w:pPr>
        <w:widowControl/>
        <w:spacing w:before="120" w:after="120"/>
        <w:jc w:val="both"/>
        <w:rPr>
          <w:rFonts w:ascii="Bookman Old Style" w:hAnsi="Bookman Old Style"/>
        </w:rPr>
      </w:pP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São anexos a este instrumento e vinculam está contratação, independentemente de transcrição:</w:t>
      </w:r>
    </w:p>
    <w:p w:rsidR="00346D40" w:rsidRPr="00220564" w:rsidRDefault="00346D40" w:rsidP="00346D40">
      <w:pPr>
        <w:widowControl/>
        <w:numPr>
          <w:ilvl w:val="2"/>
          <w:numId w:val="8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Termo de Referência que embasou a contratação;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Edital de Licitação, a Autorização de Contratação Direta;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 Proposta do Contratado;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Eventuais anexos dos documentos supracitados.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</w:rPr>
        <w:t>CLÁUSULA SEGUNDA – VIGÊNCIA E PRORROGAÇÃO.</w:t>
      </w:r>
    </w:p>
    <w:p w:rsidR="00346D40" w:rsidRPr="00220564" w:rsidRDefault="00346D40" w:rsidP="00346D40">
      <w:pPr>
        <w:widowControl/>
        <w:numPr>
          <w:ilvl w:val="1"/>
          <w:numId w:val="9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O prazo de vigência da contratação é de 12(Doze) meses contados </w:t>
      </w:r>
      <w:proofErr w:type="gramStart"/>
      <w:r w:rsidRPr="00220564">
        <w:rPr>
          <w:rFonts w:ascii="Bookman Old Style" w:eastAsia="Bookman Old Style" w:hAnsi="Bookman Old Style" w:cs="Bookman Old Style"/>
        </w:rPr>
        <w:t>do(</w:t>
      </w:r>
      <w:proofErr w:type="gramEnd"/>
      <w:r w:rsidRPr="00220564">
        <w:rPr>
          <w:rFonts w:ascii="Bookman Old Style" w:eastAsia="Bookman Old Style" w:hAnsi="Bookman Old Style" w:cs="Bookman Old Style"/>
        </w:rPr>
        <w:t>a) assinatura do contrato, na forma dos artigos 106 e 107 da Lei n° 14.133/2021.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</w:rPr>
        <w:t>CLÁUSULA TERCEIRA – MODELOS DE EXECUÇÃO E GESTÃO CONTRATUAIS (art. 92, IV, VII e XVIII)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regime de execução contratual, o modelo de gestão, assim como os prazos e condições de</w:t>
      </w:r>
      <w:r w:rsidRPr="00220564">
        <w:rPr>
          <w:rFonts w:ascii="Bookman Old Style" w:eastAsia="Bookman Old Style" w:hAnsi="Bookman Old Style" w:cs="Bookman Old Style"/>
          <w:color w:val="000000"/>
        </w:rPr>
        <w:t xml:space="preserve"> conclusão, entrega, observação e recebimento definitivo</w:t>
      </w:r>
      <w:r w:rsidRPr="00220564">
        <w:rPr>
          <w:rFonts w:ascii="Bookman Old Style" w:eastAsia="Bookman Old Style" w:hAnsi="Bookman Old Style" w:cs="Bookman Old Style"/>
        </w:rPr>
        <w:t xml:space="preserve"> constam no Termo de Referência, anexo a este Contrato.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</w:rPr>
        <w:t>CLÁUSULA QUARTA - SUBCONTRATAÇÃO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Não será admitida a subcontratação do objeto contratual.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lastRenderedPageBreak/>
        <w:t>CLÁUSULA QUINTA - PAGAMENTO (art. 92, V e VI)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PREÇO</w:t>
      </w:r>
    </w:p>
    <w:p w:rsidR="00346D40" w:rsidRPr="00220564" w:rsidRDefault="00346D40" w:rsidP="00346D40">
      <w:pPr>
        <w:widowControl/>
        <w:numPr>
          <w:ilvl w:val="2"/>
          <w:numId w:val="10"/>
        </w:numPr>
        <w:spacing w:before="120" w:after="120"/>
        <w:jc w:val="both"/>
        <w:rPr>
          <w:rFonts w:ascii="Bookman Old Style" w:hAnsi="Bookman Old Style"/>
          <w:b/>
        </w:rPr>
      </w:pPr>
      <w:r w:rsidRPr="00220564">
        <w:rPr>
          <w:rFonts w:ascii="Bookman Old Style" w:eastAsia="Bookman Old Style" w:hAnsi="Bookman Old Style" w:cs="Bookman Old Style"/>
        </w:rPr>
        <w:t xml:space="preserve">O valor total da contratação é de </w:t>
      </w:r>
      <w:r w:rsidRPr="00220564">
        <w:rPr>
          <w:rFonts w:ascii="Bookman Old Style" w:eastAsia="Bookman Old Style" w:hAnsi="Bookman Old Style" w:cs="Bookman Old Style"/>
          <w:b/>
        </w:rPr>
        <w:t>R$ ........ (........).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valor acima é meramente estimativo, de forma que os pagamentos devidos ao contratado dependerão dos quantitativos efetivamente fornecidos.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FORMA DE PAGAMENTO</w:t>
      </w:r>
    </w:p>
    <w:p w:rsidR="00346D40" w:rsidRPr="00220564" w:rsidRDefault="00346D40" w:rsidP="00346D40">
      <w:pPr>
        <w:widowControl/>
        <w:numPr>
          <w:ilvl w:val="2"/>
          <w:numId w:val="11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pagamento será realizado através de ordem bancária, para crédito em banco, agência e conta corrente indicados pelo contratado.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Será considerada data do pagamento o dia em que constar como emitida a ordem bancária para pagamento.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PRAZO DE PAGAMENTO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O pagamento será efetuado no prazo máximo de até 30 (trinta) dias, contados </w:t>
      </w:r>
      <w:r w:rsidRPr="00220564">
        <w:rPr>
          <w:rFonts w:ascii="Bookman Old Style" w:eastAsia="Bookman Old Style" w:hAnsi="Bookman Old Style" w:cs="Bookman Old Style"/>
          <w:color w:val="000000"/>
        </w:rPr>
        <w:t>do recebimento da Nota Fiscal/Fatura.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Considera-se ocorrido o recebimento da nota fiscal ou fatura quando o órgão contratante atestar a execução do objeto do contrato.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CONDIÇÕES DE PAGAMENTO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A emissão da </w:t>
      </w:r>
      <w:r w:rsidRPr="00220564">
        <w:rPr>
          <w:rFonts w:ascii="Bookman Old Style" w:eastAsia="Bookman Old Style" w:hAnsi="Bookman Old Style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Quando houver glosa parcial do objeto, o contratante deverá comunicar a empresa para que emita a nota fiscal ou fatura com o valor exato dimensionado.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O setor competente para proceder o pagamento deve verificar se a Nota Fiscal ou Fatura apresentada expressa os elementos necessários e essenciais do documento, tais como:</w:t>
      </w:r>
    </w:p>
    <w:p w:rsidR="00346D40" w:rsidRPr="00220564" w:rsidRDefault="00346D40" w:rsidP="00346D40">
      <w:pPr>
        <w:widowControl/>
        <w:numPr>
          <w:ilvl w:val="0"/>
          <w:numId w:val="4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O prazo de validade;</w:t>
      </w:r>
    </w:p>
    <w:p w:rsidR="00346D40" w:rsidRPr="00220564" w:rsidRDefault="00346D40" w:rsidP="00346D40">
      <w:pPr>
        <w:widowControl/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A data da emissão;</w:t>
      </w:r>
    </w:p>
    <w:p w:rsidR="00346D40" w:rsidRPr="00220564" w:rsidRDefault="00346D40" w:rsidP="00346D40">
      <w:pPr>
        <w:widowControl/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Os dados do contrato e do órgão contratante;</w:t>
      </w:r>
    </w:p>
    <w:p w:rsidR="00346D40" w:rsidRPr="00220564" w:rsidRDefault="00346D40" w:rsidP="00346D40">
      <w:pPr>
        <w:widowControl/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O período respectivo de execução do contrato;</w:t>
      </w:r>
    </w:p>
    <w:p w:rsidR="00346D40" w:rsidRPr="00220564" w:rsidRDefault="00346D40" w:rsidP="00346D40">
      <w:pPr>
        <w:widowControl/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O valor a pagar; e</w:t>
      </w:r>
    </w:p>
    <w:p w:rsidR="00346D40" w:rsidRPr="00220564" w:rsidRDefault="00346D40" w:rsidP="00346D40">
      <w:pPr>
        <w:widowControl/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Eventual destaque do valor de retenções tributárias cabíveis.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Havendo erro </w:t>
      </w:r>
      <w:r w:rsidRPr="00220564">
        <w:rPr>
          <w:rFonts w:ascii="Bookman Old Style" w:eastAsia="Bookman Old Style" w:hAnsi="Bookman Old Style" w:cs="Bookman Old Style"/>
          <w:color w:val="000000"/>
        </w:rPr>
        <w:t>na</w:t>
      </w:r>
      <w:r w:rsidRPr="00220564">
        <w:rPr>
          <w:rFonts w:ascii="Bookman Old Style" w:eastAsia="Bookman Old Style" w:hAnsi="Bookman Old Style" w:cs="Bookman Old Style"/>
        </w:rPr>
        <w:t xml:space="preserve"> apresentação da Nota Fiscal/Fatura, ou circunstância que impeça a liquidação da </w:t>
      </w:r>
      <w:r w:rsidRPr="00220564">
        <w:rPr>
          <w:rFonts w:ascii="Bookman Old Style" w:eastAsia="Bookman Old Style" w:hAnsi="Bookman Old Style" w:cs="Bookman Old Style"/>
          <w:color w:val="000000"/>
        </w:rPr>
        <w:t>despesa</w:t>
      </w:r>
      <w:r w:rsidRPr="00220564">
        <w:rPr>
          <w:rFonts w:ascii="Bookman Old Style" w:eastAsia="Bookman Old Style" w:hAnsi="Bookman Old Style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220564">
        <w:rPr>
          <w:rFonts w:ascii="Bookman Old Style" w:eastAsia="Bookman Old Style" w:hAnsi="Bookman Old Style" w:cs="Bookman Old Style"/>
          <w:i/>
          <w:color w:val="000000"/>
        </w:rPr>
        <w:t>on-line</w:t>
      </w:r>
      <w:r w:rsidRPr="00220564">
        <w:rPr>
          <w:rFonts w:ascii="Bookman Old Style" w:eastAsia="Bookman Old Style" w:hAnsi="Bookman Old Style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220564">
        <w:rPr>
          <w:rFonts w:ascii="Bookman Old Style" w:eastAsia="Bookman Old Style" w:hAnsi="Bookman Old Style" w:cs="Bookman Old Style"/>
        </w:rPr>
        <w:t>14.133/2021.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Previamente à emissão de nota de empenho e a cada pagamento, a Administração deverá realizar consulta ao </w:t>
      </w:r>
      <w:r w:rsidRPr="00220564">
        <w:rPr>
          <w:rFonts w:ascii="Bookman Old Style" w:eastAsia="Bookman Old Style" w:hAnsi="Bookman Old Style" w:cs="Bookman Old Style"/>
          <w:color w:val="000000"/>
        </w:rPr>
        <w:t>SICAF</w:t>
      </w:r>
      <w:r w:rsidRPr="00220564">
        <w:rPr>
          <w:rFonts w:ascii="Bookman Old Style" w:eastAsia="Bookman Old Style" w:hAnsi="Bookman Old Style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lastRenderedPageBreak/>
        <w:t xml:space="preserve">Constatando-se, junto ao SICAF, a situação de irregularidade do contratado, será providenciada sua </w:t>
      </w:r>
      <w:r w:rsidRPr="00220564">
        <w:rPr>
          <w:rFonts w:ascii="Bookman Old Style" w:eastAsia="Bookman Old Style" w:hAnsi="Bookman Old Style" w:cs="Bookman Old Style"/>
          <w:color w:val="000000"/>
        </w:rPr>
        <w:t>notificação</w:t>
      </w:r>
      <w:r w:rsidRPr="00220564">
        <w:rPr>
          <w:rFonts w:ascii="Bookman Old Style" w:eastAsia="Bookman Old Style" w:hAnsi="Bookman Old Style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Persistindo a irregularidade, o contratante deverá adotar as medidas necessárias à rescisão contratual nos autos do processo administrativo correspondente, assegurada ao contratado a ampla defesa.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Havendo a efetiva execução do objeto, os pagamentos serão realizados normalmente, até que se decida pela rescisão do contrato, caso o contratado não regularize sua situação junto ao SICAF.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Quando do pagamento, será efetuada a retenção tributária prevista na legislação aplicável.</w:t>
      </w:r>
    </w:p>
    <w:p w:rsidR="00346D40" w:rsidRPr="00220564" w:rsidRDefault="00346D40" w:rsidP="00346D40">
      <w:pPr>
        <w:widowControl/>
        <w:numPr>
          <w:ilvl w:val="3"/>
          <w:numId w:val="12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Independentemente do percentual de tributo inserido na planilha, no pagamento serão retidos na fonte os percentuais estabelecidos na legislação vigente.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CLÁUSULA SEXTA - REAJUSTE (art. 92, V)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Os preços inicialmente contratados são fixos e irreajustáveis no prazo de um ano contado da data do orçamento estimado.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</w:rPr>
        <w:t>CLÁUSULA SÉTIMA - OBRIGAÇÕES DO CONTRATANTE (art. 92, X, XI e XIV)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São obrigações do Contratante: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Exigir</w:t>
      </w:r>
      <w:r w:rsidRPr="00220564">
        <w:rPr>
          <w:rFonts w:ascii="Bookman Old Style" w:eastAsia="Bookman Old Style" w:hAnsi="Bookman Old Style" w:cs="Bookman Old Style"/>
          <w:color w:val="000000"/>
        </w:rPr>
        <w:t xml:space="preserve"> o cumprimento de todas as obrigações assumidas pelo Contratado, de acordo com o contrato e seus anexos;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Receber o objeto no prazo e condições estabelecidas no Termo de Referência;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Notificar o Contratado</w:t>
      </w:r>
      <w:r w:rsidRPr="00220564">
        <w:rPr>
          <w:rFonts w:ascii="Bookman Old Style" w:eastAsia="Bookman Old Style" w:hAnsi="Bookman Old Style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Acompanhar e fiscalizar a execução do contrato e o cumprimento das obrigações pelo Contratado</w:t>
      </w:r>
      <w:r w:rsidRPr="00220564">
        <w:rPr>
          <w:rFonts w:ascii="Bookman Old Style" w:eastAsia="Bookman Old Style" w:hAnsi="Bookman Old Style" w:cs="Bookman Old Style"/>
          <w:color w:val="000000"/>
        </w:rPr>
        <w:t>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Efetuar o pagamento ao Contratado</w:t>
      </w:r>
      <w:r w:rsidRPr="00220564">
        <w:rPr>
          <w:rFonts w:ascii="Bookman Old Style" w:eastAsia="Bookman Old Style" w:hAnsi="Bookman Old Style" w:cs="Bookman Old Style"/>
          <w:b/>
        </w:rPr>
        <w:t xml:space="preserve"> </w:t>
      </w:r>
      <w:r w:rsidRPr="00220564">
        <w:rPr>
          <w:rFonts w:ascii="Bookman Old Style" w:eastAsia="Bookman Old Style" w:hAnsi="Bookman Old Style" w:cs="Bookman Old Style"/>
        </w:rPr>
        <w:t>do valor correspondente ao fornecimento do objeto, no prazo, forma e condições estabelecidos no presente Contrato;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Aplicar ao Contratado sanções motivadas pela inexecução total ou parcial do Contrato;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i/>
        </w:rPr>
        <w:t>Notificar os emitentes das garantias quanto ao início de processo administrativo para apuração de descumprimento de cláusulas contratuais.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346D40" w:rsidRPr="00220564" w:rsidRDefault="00346D40" w:rsidP="00346D40">
      <w:pPr>
        <w:widowControl/>
        <w:numPr>
          <w:ilvl w:val="0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lastRenderedPageBreak/>
        <w:t>CLÁUSULA OITAVA - OBRIGAÇÕES DA CONTRATADA (art. 92, XIV, XVI e XVII)</w:t>
      </w:r>
    </w:p>
    <w:p w:rsidR="00346D40" w:rsidRPr="00220564" w:rsidRDefault="00346D40" w:rsidP="00346D40">
      <w:pPr>
        <w:keepNext/>
        <w:keepLines/>
        <w:widowControl/>
        <w:numPr>
          <w:ilvl w:val="1"/>
          <w:numId w:val="5"/>
        </w:numPr>
        <w:tabs>
          <w:tab w:val="left" w:pos="705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 xml:space="preserve">Contratada deverá entregar, durante toda a vigência do contrato, a mesma marca/modelo dos </w:t>
      </w:r>
      <w:r w:rsidRPr="00220564">
        <w:rPr>
          <w:rFonts w:ascii="Bookman Old Style" w:eastAsia="Bookman Old Style" w:hAnsi="Bookman Old Style" w:cs="Bookman Old Style"/>
        </w:rPr>
        <w:t xml:space="preserve">equipamentos e máquinas apresentados </w:t>
      </w:r>
      <w:r w:rsidRPr="00220564">
        <w:rPr>
          <w:rFonts w:ascii="Bookman Old Style" w:eastAsia="Bookman Old Style" w:hAnsi="Bookman Old Style" w:cs="Bookman Old Style"/>
          <w:color w:val="000000"/>
        </w:rPr>
        <w:t>na proposta.</w:t>
      </w:r>
    </w:p>
    <w:p w:rsidR="00346D40" w:rsidRPr="00220564" w:rsidRDefault="00346D40" w:rsidP="00346D40">
      <w:pPr>
        <w:keepNext/>
        <w:keepLines/>
        <w:widowControl/>
        <w:numPr>
          <w:ilvl w:val="1"/>
          <w:numId w:val="5"/>
        </w:numPr>
        <w:tabs>
          <w:tab w:val="left" w:pos="705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hAnsi="Bookman Old Style"/>
          <w:bCs/>
        </w:rPr>
        <w:t>A empresa deverá possuir Assistência Técnica Autorizada, com distância de até no máximo 200 km.</w:t>
      </w: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sz w:val="20"/>
          <w:szCs w:val="20"/>
        </w:rPr>
        <w:t>Disponibilizar assistência técnica qualificada e suporte pós-venda aos clientes, incluindo instalação, manutenção preventiva e corretiva, e fornecimento de peças de reposição, além de assistência técnica em até 200 km de distância do município.</w:t>
      </w:r>
    </w:p>
    <w:p w:rsidR="00346D40" w:rsidRPr="00220564" w:rsidRDefault="00346D40" w:rsidP="00346D40">
      <w:pPr>
        <w:pStyle w:val="PargrafodaLista"/>
        <w:keepNext/>
        <w:keepLines/>
        <w:tabs>
          <w:tab w:val="left" w:pos="570"/>
        </w:tabs>
        <w:spacing w:before="240"/>
        <w:ind w:left="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sz w:val="20"/>
          <w:szCs w:val="20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:rsidR="00346D40" w:rsidRPr="00220564" w:rsidRDefault="00346D40" w:rsidP="00346D40">
      <w:pPr>
        <w:pStyle w:val="PargrafodaLista"/>
        <w:keepNext/>
        <w:keepLines/>
        <w:tabs>
          <w:tab w:val="left" w:pos="570"/>
        </w:tabs>
        <w:spacing w:before="240"/>
        <w:ind w:left="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sz w:val="20"/>
          <w:szCs w:val="20"/>
        </w:rPr>
        <w:t>Os itens deverão estar em conformidade com as normas vigentes.</w:t>
      </w:r>
    </w:p>
    <w:p w:rsidR="00346D40" w:rsidRPr="00220564" w:rsidRDefault="00346D40" w:rsidP="00346D40">
      <w:pPr>
        <w:pStyle w:val="PargrafodaLista"/>
        <w:rPr>
          <w:rFonts w:ascii="Bookman Old Style" w:eastAsia="Bookman Old Style" w:hAnsi="Bookman Old Style" w:cs="Bookman Old Style"/>
          <w:sz w:val="20"/>
          <w:szCs w:val="20"/>
        </w:rPr>
      </w:pP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sz w:val="20"/>
          <w:szCs w:val="20"/>
        </w:rPr>
        <w:t>A contratada ficará obrigada a trocar a mercadoria que vier a ser recusada, sendo que o ato do recebimento não importará na aceitação. Prazo de troca: 10 (dez) dias uteis.</w:t>
      </w:r>
    </w:p>
    <w:p w:rsidR="00346D40" w:rsidRPr="00220564" w:rsidRDefault="00346D40" w:rsidP="00346D40">
      <w:pPr>
        <w:pStyle w:val="PargrafodaLista"/>
        <w:rPr>
          <w:rFonts w:ascii="Bookman Old Style" w:eastAsia="Bookman Old Style" w:hAnsi="Bookman Old Style" w:cs="Bookman Old Style"/>
          <w:sz w:val="20"/>
          <w:szCs w:val="20"/>
        </w:rPr>
      </w:pP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346D40" w:rsidRPr="00220564" w:rsidRDefault="00346D40" w:rsidP="00346D40">
      <w:pPr>
        <w:pStyle w:val="PargrafodaLista"/>
        <w:rPr>
          <w:rFonts w:ascii="Bookman Old Style" w:eastAsia="Bookman Old Style" w:hAnsi="Bookman Old Style" w:cs="Bookman Old Style"/>
          <w:sz w:val="20"/>
          <w:szCs w:val="20"/>
        </w:rPr>
      </w:pP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sz w:val="20"/>
          <w:szCs w:val="20"/>
        </w:rPr>
        <w:t>A contratada deverá responsabilizar-se pelos vícios e danos decorrentes do objeto.</w:t>
      </w:r>
    </w:p>
    <w:p w:rsidR="00346D40" w:rsidRPr="00220564" w:rsidRDefault="00346D40" w:rsidP="00346D40">
      <w:pPr>
        <w:pStyle w:val="PargrafodaLista"/>
        <w:rPr>
          <w:rFonts w:ascii="Bookman Old Style" w:eastAsia="Bookman Old Style" w:hAnsi="Bookman Old Style" w:cs="Bookman Old Style"/>
          <w:sz w:val="20"/>
          <w:szCs w:val="20"/>
        </w:rPr>
      </w:pP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sz w:val="20"/>
          <w:szCs w:val="20"/>
        </w:rPr>
        <w:t>A contratada deverá comunicar à contratante, no prazo máximo de 01 (um) dia após ter recebido a ordem de compra, os motivos que impossibilitem o cumprimento do prazo previsto, com a devida comprovação/justificativa. A qual poderá ser, ou não, acatada pela administração.</w:t>
      </w:r>
    </w:p>
    <w:p w:rsidR="00346D40" w:rsidRPr="00220564" w:rsidRDefault="00346D40" w:rsidP="00346D40">
      <w:pPr>
        <w:pStyle w:val="PargrafodaLista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346D40" w:rsidRPr="00220564" w:rsidRDefault="00346D40" w:rsidP="00346D40">
      <w:pPr>
        <w:pStyle w:val="PargrafodaLista"/>
        <w:keepNext/>
        <w:keepLines/>
        <w:numPr>
          <w:ilvl w:val="1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CLÁUSULA NONA – INFRAÇÕES E SANÇÕES ADMINISTRATIVAS (art. 92, XIV)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Comete infração administrativa, nos termos da Lei nº 14.133, de 2021, o Contratado que:</w:t>
      </w:r>
    </w:p>
    <w:p w:rsidR="00346D40" w:rsidRPr="00220564" w:rsidRDefault="00346D40" w:rsidP="00346D40">
      <w:pPr>
        <w:widowControl/>
        <w:numPr>
          <w:ilvl w:val="2"/>
          <w:numId w:val="2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Der causa à inexecução parcial do contrato;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Der causa à inexecução parcial do contrato que cause grave dano à Administração ou ao funcionamento dos serviços públicos ou ao interesse coletivo;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Der causa à inexecução total do contrato;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Deixar de entregar a documentação exigida para o certame;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Não mantiver a proposta, salvo em decorrência de fato superveniente devidamente justificado;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Não celebrar o contrato ou não entregar a documentação exigida para a contratação, quando convocado dentro do prazo de validade de sua proposta;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Ensejar o retardamento da execução ou da entrega do objeto da contratação sem motivo justificado;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Apresentar declaração ou documentação falsa exigida para o certame ou prestar declaração falsa durante a dispensa eletrônica ou execução do contrato;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Fraudar a contratação ou praticar ato fraudulento na execução do contrato;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Comportar-se de modo inidôneo ou cometer fraude de qualquer natureza;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Praticar atos ilícitos com vistas a frustrar os objetivos do certame;</w:t>
      </w:r>
    </w:p>
    <w:p w:rsidR="00346D40" w:rsidRPr="00220564" w:rsidRDefault="00346D40" w:rsidP="00346D40">
      <w:pPr>
        <w:widowControl/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Praticar ato lesivo previsto no art. 5º da Lei nº 12.846, de 1º de agosto de 2013.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lastRenderedPageBreak/>
        <w:t>Serão aplicadas ao responsável pelas infrações administrativas acima descritas as seguintes sanções:</w:t>
      </w:r>
    </w:p>
    <w:p w:rsidR="00346D40" w:rsidRPr="00220564" w:rsidRDefault="00346D40" w:rsidP="00346D40">
      <w:pPr>
        <w:widowControl/>
        <w:numPr>
          <w:ilvl w:val="2"/>
          <w:numId w:val="16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Advertência</w:t>
      </w:r>
      <w:r w:rsidRPr="00220564">
        <w:rPr>
          <w:rFonts w:ascii="Bookman Old Style" w:eastAsia="Bookman Old Style" w:hAnsi="Bookman Old Style" w:cs="Bookman Old Style"/>
        </w:rPr>
        <w:t>, quando o Contratado der causa à inexecução parcial do contrato, sempre que não se justificar a imposição de penalidade mais grave (art. 156, §2º, da Lei);</w:t>
      </w:r>
    </w:p>
    <w:p w:rsidR="00346D40" w:rsidRPr="00220564" w:rsidRDefault="00346D40" w:rsidP="00346D40">
      <w:pPr>
        <w:widowControl/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Impedimento de licitar e contratar</w:t>
      </w:r>
      <w:r w:rsidRPr="00220564">
        <w:rPr>
          <w:rFonts w:ascii="Bookman Old Style" w:eastAsia="Bookman Old Style" w:hAnsi="Bookman Old Style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346D40" w:rsidRPr="00220564" w:rsidRDefault="00346D40" w:rsidP="00346D40">
      <w:pPr>
        <w:widowControl/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Declaração de inidoneidade para licitar e contratar</w:t>
      </w:r>
      <w:r w:rsidRPr="00220564">
        <w:rPr>
          <w:rFonts w:ascii="Bookman Old Style" w:eastAsia="Bookman Old Style" w:hAnsi="Bookman Old Style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346D40" w:rsidRPr="00220564" w:rsidRDefault="00346D40" w:rsidP="00346D40">
      <w:pPr>
        <w:widowControl/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Multa:</w:t>
      </w:r>
    </w:p>
    <w:p w:rsidR="00346D40" w:rsidRPr="00220564" w:rsidRDefault="00346D40" w:rsidP="00346D40">
      <w:pPr>
        <w:widowControl/>
        <w:numPr>
          <w:ilvl w:val="3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Moratória de 1% (um por cento) por dia de atraso injustificado sobre o valor da parcela inadimplida, até o limite de 05 (cinco) dias;</w:t>
      </w:r>
    </w:p>
    <w:p w:rsidR="00346D40" w:rsidRPr="00220564" w:rsidRDefault="00346D40" w:rsidP="00346D40">
      <w:pPr>
        <w:widowControl/>
        <w:numPr>
          <w:ilvl w:val="3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i/>
        </w:rPr>
        <w:t>Compensatória de 10% (dez por cento) sobre o valor do contrato, no caso de inexecução total do contrato.</w:t>
      </w:r>
    </w:p>
    <w:p w:rsidR="00346D40" w:rsidRPr="00220564" w:rsidRDefault="00346D40" w:rsidP="00346D40">
      <w:pPr>
        <w:widowControl/>
        <w:numPr>
          <w:ilvl w:val="4"/>
          <w:numId w:val="17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i/>
        </w:rPr>
        <w:t>O atraso superior a 10(dez) dias autoriza a Administração a promover a rescisão do contrato por descumprimento ou cumprimento irregular de suas cláusulas, conforme dispõe o inciso I do art. 137 da Lei n. 14.133, de 2021.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bookmarkStart w:id="0" w:name="_Hlk78351618"/>
      <w:bookmarkEnd w:id="0"/>
      <w:r w:rsidRPr="00220564">
        <w:rPr>
          <w:rFonts w:ascii="Bookman Old Style" w:eastAsia="Bookman Old Style" w:hAnsi="Bookman Old Style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Todas as sanções previstas neste Contrato poderão ser aplicadas cumulativamente com a multa (art. 156, §7º).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Antes da aplicação da multa será facultada a defesa do interessado no prazo de 15 (quinze) dias úteis, contado da data de sua intimação (art. 157)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Previamente ao encaminhamento à cobrança judicial, a multa poderá ser recolhida administrativamente no prazo máximo de </w:t>
      </w:r>
      <w:r w:rsidRPr="00220564">
        <w:rPr>
          <w:rFonts w:ascii="Bookman Old Style" w:eastAsia="Bookman Old Style" w:hAnsi="Bookman Old Style" w:cs="Bookman Old Style"/>
          <w:i/>
        </w:rPr>
        <w:t xml:space="preserve">05 (cinco) </w:t>
      </w:r>
      <w:r w:rsidRPr="00220564">
        <w:rPr>
          <w:rFonts w:ascii="Bookman Old Style" w:eastAsia="Bookman Old Style" w:hAnsi="Bookman Old Style" w:cs="Bookman Old Style"/>
        </w:rPr>
        <w:t>dias, a contar da data do recebimento da comunicação enviada pela autoridade competente.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220564">
        <w:rPr>
          <w:rFonts w:ascii="Bookman Old Style" w:eastAsia="Bookman Old Style" w:hAnsi="Bookman Old Style" w:cs="Bookman Old Style"/>
          <w:b/>
        </w:rPr>
        <w:t xml:space="preserve">caput </w:t>
      </w:r>
      <w:r w:rsidRPr="00220564">
        <w:rPr>
          <w:rFonts w:ascii="Bookman Old Style" w:eastAsia="Bookman Old Style" w:hAnsi="Bookman Old Style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Na aplicação das sanções serão considerados (art. 156, §1º):</w:t>
      </w:r>
    </w:p>
    <w:p w:rsidR="00346D40" w:rsidRPr="00220564" w:rsidRDefault="00346D40" w:rsidP="00346D40">
      <w:pPr>
        <w:widowControl/>
        <w:numPr>
          <w:ilvl w:val="0"/>
          <w:numId w:val="21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 natureza e a gravidade da infração cometida;</w:t>
      </w:r>
    </w:p>
    <w:p w:rsidR="00346D40" w:rsidRPr="00220564" w:rsidRDefault="00346D40" w:rsidP="00346D40">
      <w:pPr>
        <w:widowControl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As peculiaridades do caso concreto;</w:t>
      </w:r>
    </w:p>
    <w:p w:rsidR="00346D40" w:rsidRPr="00220564" w:rsidRDefault="00346D40" w:rsidP="00346D40">
      <w:pPr>
        <w:widowControl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As circunstâncias agravantes ou atenuantes;</w:t>
      </w:r>
    </w:p>
    <w:p w:rsidR="00346D40" w:rsidRPr="00220564" w:rsidRDefault="00346D40" w:rsidP="00346D40">
      <w:pPr>
        <w:widowControl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Os danos que dela provierem para o Contratante;</w:t>
      </w:r>
    </w:p>
    <w:p w:rsidR="00346D40" w:rsidRPr="00220564" w:rsidRDefault="00346D40" w:rsidP="00346D40">
      <w:pPr>
        <w:widowControl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 implantação ou o aperfeiçoamento de programa de integridade, conforme normas e orientações dos órgãos de controle.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lastRenderedPageBreak/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Contratante deverá, no prazo máximo 15 (quinze) dias úteis, contado da data de aplicação da sanção, informar e manter atualizados os dados relativos às sanções por ela aplicadas, para fins de publicidade no Cadastro Nacional de Empresas Inidôneas e Suspensas (Ceis) e no Cadastro Nacional de Empresas Punidas (Cnep), instituídos no âmbito do Poder Executivo Federal. (Art. 161)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CLÁUSULA DÉCIMA– DA EXTINÇÃO CONTRATUAL (art. 92, XIX)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contrato se extingue quando cumpridas as obrigações de ambas as partes, ainda que isso ocorra antes do prazo estipulado para tanto.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Quando a não conclusão do contrato referida no item anterior decorrer de culpa do contratado:</w:t>
      </w:r>
    </w:p>
    <w:p w:rsidR="00346D40" w:rsidRPr="00220564" w:rsidRDefault="00346D40" w:rsidP="00346D40">
      <w:pPr>
        <w:widowControl/>
        <w:numPr>
          <w:ilvl w:val="0"/>
          <w:numId w:val="19"/>
        </w:numPr>
        <w:spacing w:after="165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Ficará ele constituído em mora, sendo-lhe aplicáveis as respectivas sanções administrativas; e</w:t>
      </w:r>
    </w:p>
    <w:p w:rsidR="00346D40" w:rsidRPr="00220564" w:rsidRDefault="00346D40" w:rsidP="00346D40">
      <w:pPr>
        <w:widowControl/>
        <w:numPr>
          <w:ilvl w:val="0"/>
          <w:numId w:val="18"/>
        </w:numPr>
        <w:spacing w:after="165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Poderá a Administração optar pela extinção do contrato e, nesse caso, adotará as medidas admitidas em lei para a continuidade da execução contratual.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220564">
        <w:rPr>
          <w:rFonts w:ascii="Bookman Old Style" w:eastAsia="Bookman Old Style" w:hAnsi="Bookman Old Style" w:cs="Bookman Old Style"/>
          <w:color w:val="000000"/>
        </w:rPr>
        <w:t>assegurados o contraditório e a ampla defesa</w:t>
      </w:r>
      <w:r w:rsidRPr="00220564">
        <w:rPr>
          <w:rFonts w:ascii="Bookman Old Style" w:eastAsia="Times New Roman" w:hAnsi="Bookman Old Style" w:cs="Times New Roman"/>
        </w:rPr>
        <w:t>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Nesta hipótese, aplicam-se também os artigos 138 e 139 da mesma Lei.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A </w:t>
      </w:r>
      <w:r w:rsidRPr="00220564">
        <w:rPr>
          <w:rFonts w:ascii="Bookman Old Style" w:eastAsia="Bookman Old Style" w:hAnsi="Bookman Old Style" w:cs="Bookman Old Style"/>
          <w:color w:val="000000"/>
        </w:rPr>
        <w:t>alteração social ou a modificação da finalidade ou da estrutura da empresa</w:t>
      </w:r>
      <w:r w:rsidRPr="00220564">
        <w:rPr>
          <w:rFonts w:ascii="Bookman Old Style" w:eastAsia="Bookman Old Style" w:hAnsi="Bookman Old Style" w:cs="Bookman Old Style"/>
        </w:rPr>
        <w:t xml:space="preserve"> não ensejará a rescisão se não </w:t>
      </w:r>
      <w:r w:rsidRPr="00220564">
        <w:rPr>
          <w:rFonts w:ascii="Bookman Old Style" w:eastAsia="Bookman Old Style" w:hAnsi="Bookman Old Style" w:cs="Bookman Old Style"/>
          <w:color w:val="000000"/>
        </w:rPr>
        <w:t>restringir sua capacidade de concluir o contrato.</w:t>
      </w:r>
    </w:p>
    <w:p w:rsidR="00346D40" w:rsidRPr="00220564" w:rsidRDefault="00346D40" w:rsidP="00346D40">
      <w:pPr>
        <w:widowControl/>
        <w:numPr>
          <w:ilvl w:val="3"/>
          <w:numId w:val="13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color w:val="000000"/>
        </w:rPr>
        <w:t xml:space="preserve">Se a operação </w:t>
      </w:r>
      <w:r w:rsidRPr="00220564">
        <w:rPr>
          <w:rFonts w:ascii="Bookman Old Style" w:eastAsia="Bookman Old Style" w:hAnsi="Bookman Old Style" w:cs="Bookman Old Style"/>
        </w:rPr>
        <w:t>implicar mudança da pessoa jurídica contratada, deverá ser formalizado termo aditivo para alteração subjetiva.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termo de rescisão, sempre que possível, será precedido: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Balanço dos eventos contratuais já cumpridos ou parcialmente cumpridos;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Relação dos pagamentos já efetuados e ainda devidos;</w:t>
      </w:r>
    </w:p>
    <w:p w:rsidR="00346D40" w:rsidRPr="00220564" w:rsidRDefault="00346D40" w:rsidP="00346D40">
      <w:pPr>
        <w:widowControl/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Indenizações e multas.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</w:rPr>
        <w:t>CLÁUSULA DÉCIMA PRIMEIRA – DOTAÇÃO ORÇAMENTÁRIA (art. 92, VIII)</w:t>
      </w:r>
    </w:p>
    <w:p w:rsidR="00346D40" w:rsidRPr="00220564" w:rsidRDefault="00346D40" w:rsidP="00346D40">
      <w:pPr>
        <w:widowControl/>
        <w:numPr>
          <w:ilvl w:val="1"/>
          <w:numId w:val="14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As despesas decorrentes da presente contratação correrão à conta de recursos específicos consignados no Orçamento da </w:t>
      </w:r>
      <w:r w:rsidRPr="00220564">
        <w:rPr>
          <w:rFonts w:ascii="Bookman Old Style" w:eastAsia="Bookman Old Style" w:hAnsi="Bookman Old Style" w:cs="Bookman Old Style"/>
          <w:color w:val="000000"/>
        </w:rPr>
        <w:t xml:space="preserve">DEPARTAMENTO DE OBRAS E SERVIÇOS RODOVIÁRIOS </w:t>
      </w:r>
      <w:r w:rsidRPr="00220564">
        <w:rPr>
          <w:rFonts w:ascii="Bookman Old Style" w:eastAsia="Bookman Old Style" w:hAnsi="Bookman Old Style" w:cs="Bookman Old Style"/>
        </w:rPr>
        <w:t>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346D40" w:rsidRPr="00220564" w:rsidTr="00346D40">
        <w:tc>
          <w:tcPr>
            <w:tcW w:w="9622" w:type="dxa"/>
            <w:gridSpan w:val="6"/>
            <w:shd w:val="clear" w:color="auto" w:fill="FFFFFF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346D40" w:rsidRPr="00220564" w:rsidTr="00346D40">
        <w:tc>
          <w:tcPr>
            <w:tcW w:w="1693" w:type="dxa"/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346D40" w:rsidRPr="00220564" w:rsidTr="00346D40">
        <w:tc>
          <w:tcPr>
            <w:tcW w:w="1693" w:type="dxa"/>
            <w:shd w:val="clear" w:color="auto" w:fill="FFFFFF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4160</w:t>
            </w:r>
          </w:p>
        </w:tc>
        <w:tc>
          <w:tcPr>
            <w:tcW w:w="2126" w:type="dxa"/>
            <w:shd w:val="clear" w:color="auto" w:fill="FFFFFF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11.004.20.606.2001.1055</w:t>
            </w:r>
          </w:p>
        </w:tc>
        <w:tc>
          <w:tcPr>
            <w:tcW w:w="1418" w:type="dxa"/>
            <w:shd w:val="clear" w:color="auto" w:fill="FFFFFF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1113</w:t>
            </w:r>
          </w:p>
        </w:tc>
        <w:tc>
          <w:tcPr>
            <w:tcW w:w="1701" w:type="dxa"/>
            <w:shd w:val="clear" w:color="auto" w:fill="FFFFFF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346D40" w:rsidRPr="00220564" w:rsidRDefault="00346D40" w:rsidP="00346D4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20564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  <w:color w:val="000000"/>
        </w:rPr>
        <w:lastRenderedPageBreak/>
        <w:t>CLÁUSULA DÉCIMA SEGUNDA – DOS CASOS OMISSO</w:t>
      </w:r>
      <w:bookmarkStart w:id="1" w:name="_GoBack"/>
      <w:bookmarkEnd w:id="1"/>
      <w:r w:rsidRPr="00220564">
        <w:rPr>
          <w:rFonts w:ascii="Bookman Old Style" w:eastAsia="Bookman Old Style" w:hAnsi="Bookman Old Style" w:cs="Bookman Old Style"/>
          <w:b/>
          <w:color w:val="000000"/>
        </w:rPr>
        <w:t xml:space="preserve">S (art. 92, III) </w:t>
      </w:r>
      <w:r w:rsidRPr="00220564">
        <w:rPr>
          <w:rFonts w:ascii="Bookman Old Style" w:eastAsia="Bookman Old Style" w:hAnsi="Bookman Old Style" w:cs="Bookman Old Style"/>
          <w:b/>
        </w:rPr>
        <w:t>CASOS OMISSOS (art. 92, III)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CLÁUSULA DÉCIMA TERCEIRA – ALTERAÇÕES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Eventuais alterações contratuais reger-se-ão pela disciplina dos arts. 124 e seguintes da Lei nº 14.133, de 2021.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CLÁUSULA DÉCIMA QUARTA – PUBLICAÇÃO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Incumbirá ao Contratante providenciar a publicação deste instrumento nos termos e condições previstas na Lei nº 14.133/21.</w:t>
      </w:r>
    </w:p>
    <w:p w:rsidR="00346D40" w:rsidRPr="00220564" w:rsidRDefault="00346D40" w:rsidP="00346D40">
      <w:pPr>
        <w:keepNext/>
        <w:keepLines/>
        <w:widowControl/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  <w:b/>
        </w:rPr>
        <w:t>CLÁUSULA DÉCIMA QUINTA – FORO (art. 92, §1º)</w:t>
      </w:r>
    </w:p>
    <w:p w:rsidR="00346D40" w:rsidRPr="00220564" w:rsidRDefault="00346D40" w:rsidP="00346D40">
      <w:pPr>
        <w:widowControl/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É eleito o Foro da Comarca de Santo Antonio do Sudoeste – PR, para dirimir os litígios que decorrerem da execução deste Termo de Contrato que não possam ser compostos pela conciliação, conforme art. 92, §1º da Lei nº 14.133/21.</w:t>
      </w:r>
    </w:p>
    <w:p w:rsidR="00346D40" w:rsidRPr="00220564" w:rsidRDefault="00346D40" w:rsidP="00346D40">
      <w:pPr>
        <w:widowControl/>
        <w:spacing w:after="120"/>
        <w:ind w:right="-15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 xml:space="preserve">...........................................,  .......... </w:t>
      </w:r>
      <w:proofErr w:type="gramStart"/>
      <w:r w:rsidRPr="00220564">
        <w:rPr>
          <w:rFonts w:ascii="Bookman Old Style" w:eastAsia="Bookman Old Style" w:hAnsi="Bookman Old Style" w:cs="Bookman Old Style"/>
        </w:rPr>
        <w:t>de</w:t>
      </w:r>
      <w:proofErr w:type="gramEnd"/>
      <w:r w:rsidRPr="00220564">
        <w:rPr>
          <w:rFonts w:ascii="Bookman Old Style" w:eastAsia="Bookman Old Style" w:hAnsi="Bookman Old Style" w:cs="Bookman Old Style"/>
        </w:rPr>
        <w:t>.......................................... de 2024</w:t>
      </w:r>
    </w:p>
    <w:p w:rsidR="00346D40" w:rsidRPr="00220564" w:rsidRDefault="00346D40" w:rsidP="00346D40">
      <w:pPr>
        <w:widowControl/>
        <w:spacing w:after="120"/>
        <w:jc w:val="both"/>
        <w:rPr>
          <w:rFonts w:ascii="Bookman Old Style" w:hAnsi="Bookman Old Style"/>
        </w:rPr>
      </w:pPr>
    </w:p>
    <w:p w:rsidR="00346D40" w:rsidRPr="00220564" w:rsidRDefault="00346D40" w:rsidP="00346D40">
      <w:pPr>
        <w:widowControl/>
        <w:spacing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_________________________</w:t>
      </w:r>
    </w:p>
    <w:p w:rsidR="00346D40" w:rsidRPr="00220564" w:rsidRDefault="00346D40" w:rsidP="00346D40">
      <w:pPr>
        <w:widowControl/>
        <w:spacing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Representante legal do CONTRATANTE</w:t>
      </w:r>
    </w:p>
    <w:p w:rsidR="00346D40" w:rsidRPr="00220564" w:rsidRDefault="00346D40" w:rsidP="00346D40">
      <w:pPr>
        <w:widowControl/>
        <w:spacing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_________________________</w:t>
      </w:r>
    </w:p>
    <w:p w:rsidR="00346D40" w:rsidRPr="00220564" w:rsidRDefault="00346D40" w:rsidP="00346D40">
      <w:pPr>
        <w:widowControl/>
        <w:spacing w:after="120"/>
        <w:jc w:val="both"/>
        <w:rPr>
          <w:rFonts w:ascii="Bookman Old Style" w:hAnsi="Bookman Old Style"/>
        </w:rPr>
      </w:pPr>
      <w:r w:rsidRPr="00220564">
        <w:rPr>
          <w:rFonts w:ascii="Bookman Old Style" w:eastAsia="Bookman Old Style" w:hAnsi="Bookman Old Style" w:cs="Bookman Old Style"/>
        </w:rPr>
        <w:t>Representante legal do CONTRATADO</w:t>
      </w:r>
    </w:p>
    <w:p w:rsidR="00346D40" w:rsidRPr="00220564" w:rsidRDefault="00346D40" w:rsidP="00346D40">
      <w:pPr>
        <w:widowControl/>
        <w:jc w:val="both"/>
        <w:rPr>
          <w:rFonts w:ascii="Bookman Old Style" w:hAnsi="Bookman Old Style"/>
        </w:rPr>
      </w:pPr>
    </w:p>
    <w:p w:rsidR="00821540" w:rsidRPr="00220564" w:rsidRDefault="00821540">
      <w:pPr>
        <w:rPr>
          <w:rFonts w:ascii="Bookman Old Style" w:hAnsi="Bookman Old Style"/>
        </w:rPr>
      </w:pPr>
    </w:p>
    <w:sectPr w:rsidR="00821540" w:rsidRPr="00220564" w:rsidSect="0022056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64" w:rsidRDefault="00220564" w:rsidP="00220564">
      <w:r>
        <w:separator/>
      </w:r>
    </w:p>
  </w:endnote>
  <w:endnote w:type="continuationSeparator" w:id="0">
    <w:p w:rsidR="00220564" w:rsidRDefault="00220564" w:rsidP="0022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64" w:rsidRDefault="00220564" w:rsidP="00220564">
      <w:r>
        <w:separator/>
      </w:r>
    </w:p>
  </w:footnote>
  <w:footnote w:type="continuationSeparator" w:id="0">
    <w:p w:rsidR="00220564" w:rsidRDefault="00220564" w:rsidP="0022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64" w:rsidRPr="00220564" w:rsidRDefault="00220564" w:rsidP="003B23B7">
    <w:pPr>
      <w:jc w:val="center"/>
      <w:rPr>
        <w:rFonts w:ascii="Bookman Old Style" w:hAnsi="Bookman Old Style"/>
        <w:b/>
      </w:rPr>
    </w:pPr>
    <w:r w:rsidRPr="00220564">
      <w:rPr>
        <w:rFonts w:ascii="Bookman Old Style" w:hAnsi="Bookman Old Style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564">
      <w:rPr>
        <w:rFonts w:ascii="Bookman Old Style" w:hAnsi="Bookman Old Style"/>
        <w:b/>
      </w:rPr>
      <w:t>MUNICÍPIO DE SANTO ANTONIO DO SUDOESTE</w:t>
    </w:r>
  </w:p>
  <w:p w:rsidR="00220564" w:rsidRPr="00220564" w:rsidRDefault="00220564" w:rsidP="003B23B7">
    <w:pPr>
      <w:jc w:val="center"/>
      <w:rPr>
        <w:rFonts w:ascii="Bookman Old Style" w:hAnsi="Bookman Old Style"/>
      </w:rPr>
    </w:pPr>
    <w:r w:rsidRPr="00220564">
      <w:rPr>
        <w:rFonts w:ascii="Bookman Old Style" w:hAnsi="Bookman Old Style"/>
      </w:rPr>
      <w:t>ESTADO DO PARANÁ</w:t>
    </w:r>
  </w:p>
  <w:p w:rsidR="00220564" w:rsidRPr="00220564" w:rsidRDefault="00220564" w:rsidP="003B23B7">
    <w:pPr>
      <w:ind w:left="20"/>
      <w:jc w:val="center"/>
      <w:rPr>
        <w:rFonts w:ascii="Bookman Old Style" w:hAnsi="Bookman Old Style"/>
      </w:rPr>
    </w:pPr>
    <w:r w:rsidRPr="00220564">
      <w:rPr>
        <w:rFonts w:ascii="Bookman Old Style" w:hAnsi="Bookman Old Style"/>
        <w:w w:val="105"/>
      </w:rPr>
      <w:t>Avenida Brasil,</w:t>
    </w:r>
    <w:r w:rsidRPr="00220564">
      <w:rPr>
        <w:rFonts w:ascii="Bookman Old Style" w:hAnsi="Bookman Old Style"/>
        <w:spacing w:val="-24"/>
        <w:w w:val="105"/>
      </w:rPr>
      <w:t xml:space="preserve"> </w:t>
    </w:r>
    <w:r w:rsidRPr="00220564">
      <w:rPr>
        <w:rFonts w:ascii="Bookman Old Style" w:hAnsi="Bookman Old Style"/>
        <w:w w:val="105"/>
      </w:rPr>
      <w:t>1431</w:t>
    </w:r>
    <w:r w:rsidRPr="00220564">
      <w:rPr>
        <w:rFonts w:ascii="Bookman Old Style" w:hAnsi="Bookman Old Style"/>
        <w:spacing w:val="-21"/>
        <w:w w:val="105"/>
      </w:rPr>
      <w:t xml:space="preserve"> </w:t>
    </w:r>
    <w:r w:rsidRPr="00220564">
      <w:rPr>
        <w:rFonts w:ascii="Bookman Old Style" w:hAnsi="Bookman Old Style"/>
        <w:w w:val="110"/>
      </w:rPr>
      <w:t>–centro–</w:t>
    </w:r>
    <w:r w:rsidRPr="00220564">
      <w:rPr>
        <w:rFonts w:ascii="Bookman Old Style" w:hAnsi="Bookman Old Style"/>
        <w:spacing w:val="-23"/>
        <w:w w:val="110"/>
      </w:rPr>
      <w:t xml:space="preserve"> </w:t>
    </w:r>
    <w:r w:rsidRPr="00220564">
      <w:rPr>
        <w:rFonts w:ascii="Bookman Old Style" w:hAnsi="Bookman Old Style"/>
        <w:w w:val="105"/>
      </w:rPr>
      <w:t>CEP</w:t>
    </w:r>
    <w:r w:rsidRPr="00220564">
      <w:rPr>
        <w:rFonts w:ascii="Bookman Old Style" w:hAnsi="Bookman Old Style"/>
        <w:spacing w:val="-23"/>
        <w:w w:val="105"/>
      </w:rPr>
      <w:t xml:space="preserve"> </w:t>
    </w:r>
    <w:r w:rsidRPr="00220564">
      <w:rPr>
        <w:rFonts w:ascii="Bookman Old Style" w:hAnsi="Bookman Old Style"/>
        <w:w w:val="105"/>
      </w:rPr>
      <w:t>85.71-000</w:t>
    </w:r>
  </w:p>
  <w:p w:rsidR="00220564" w:rsidRPr="00220564" w:rsidRDefault="00220564" w:rsidP="003B23B7">
    <w:pPr>
      <w:ind w:left="20"/>
      <w:jc w:val="center"/>
      <w:rPr>
        <w:rFonts w:ascii="Bookman Old Style" w:hAnsi="Bookman Old Style"/>
      </w:rPr>
    </w:pPr>
    <w:r w:rsidRPr="00220564">
      <w:rPr>
        <w:rFonts w:ascii="Bookman Old Style" w:hAnsi="Bookman Old Style"/>
      </w:rPr>
      <w:t xml:space="preserve">CNPJ 75.927.582/0001-55  </w:t>
    </w:r>
  </w:p>
  <w:p w:rsidR="00220564" w:rsidRPr="00220564" w:rsidRDefault="00220564" w:rsidP="003B23B7">
    <w:pPr>
      <w:ind w:left="20"/>
      <w:jc w:val="center"/>
      <w:rPr>
        <w:rFonts w:ascii="Bookman Old Style" w:hAnsi="Bookman Old Style"/>
      </w:rPr>
    </w:pPr>
    <w:r w:rsidRPr="00220564">
      <w:rPr>
        <w:rFonts w:ascii="Bookman Old Style" w:hAnsi="Bookman Old Style"/>
      </w:rPr>
      <w:t xml:space="preserve">E-mail: </w:t>
    </w:r>
    <w:hyperlink r:id="rId2" w:history="1">
      <w:r w:rsidRPr="00220564">
        <w:rPr>
          <w:rStyle w:val="Hyperlink"/>
          <w:rFonts w:ascii="Bookman Old Style" w:hAnsi="Bookman Old Style"/>
        </w:rPr>
        <w:t xml:space="preserve">licitacao1@pmsas.pr.gov.br </w:t>
      </w:r>
    </w:hyperlink>
    <w:r w:rsidRPr="00220564">
      <w:rPr>
        <w:rStyle w:val="Hyperlink"/>
        <w:rFonts w:ascii="Bookman Old Style" w:hAnsi="Bookman Old Style"/>
      </w:rPr>
      <w:t xml:space="preserve"> </w:t>
    </w:r>
    <w:r w:rsidRPr="00220564">
      <w:rPr>
        <w:rFonts w:ascii="Bookman Old Style" w:hAnsi="Bookman Old Style"/>
      </w:rPr>
      <w:t>– Telefone: (46) 35638000</w:t>
    </w:r>
  </w:p>
  <w:p w:rsidR="00220564" w:rsidRPr="00220564" w:rsidRDefault="00220564">
    <w:pPr>
      <w:pStyle w:val="Cabealho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653"/>
    <w:multiLevelType w:val="multilevel"/>
    <w:tmpl w:val="624459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11674BA6"/>
    <w:multiLevelType w:val="multilevel"/>
    <w:tmpl w:val="B4326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210D1FC8"/>
    <w:multiLevelType w:val="multilevel"/>
    <w:tmpl w:val="C41612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253C2C18"/>
    <w:multiLevelType w:val="multilevel"/>
    <w:tmpl w:val="9E2C8C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 w15:restartNumberingAfterBreak="0">
    <w:nsid w:val="4EE436BD"/>
    <w:multiLevelType w:val="multilevel"/>
    <w:tmpl w:val="499AF87C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5" w15:restartNumberingAfterBreak="0">
    <w:nsid w:val="5AC92AD0"/>
    <w:multiLevelType w:val="multilevel"/>
    <w:tmpl w:val="31CE0D8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5F4A5B82"/>
    <w:multiLevelType w:val="multilevel"/>
    <w:tmpl w:val="C6D43E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4"/>
  </w:num>
  <w:num w:numId="2">
    <w:abstractNumId w:val="4"/>
    <w:lvlOverride w:ilvl="2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1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1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3">
      <w:startOverride w:val="1"/>
    </w:lvlOverride>
  </w:num>
  <w:num w:numId="13">
    <w:abstractNumId w:val="0"/>
    <w:lvlOverride w:ilvl="3">
      <w:startOverride w:val="1"/>
    </w:lvlOverride>
  </w:num>
  <w:num w:numId="14">
    <w:abstractNumId w:val="0"/>
    <w:lvlOverride w:ilvl="1">
      <w:startOverride w:val="1"/>
    </w:lvlOverride>
  </w:num>
  <w:num w:numId="15">
    <w:abstractNumId w:val="1"/>
  </w:num>
  <w:num w:numId="16">
    <w:abstractNumId w:val="1"/>
    <w:lvlOverride w:ilvl="2">
      <w:startOverride w:val="1"/>
    </w:lvlOverride>
  </w:num>
  <w:num w:numId="17">
    <w:abstractNumId w:val="1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40"/>
    <w:rsid w:val="00220564"/>
    <w:rsid w:val="00346D40"/>
    <w:rsid w:val="008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1C27D"/>
  <w15:chartTrackingRefBased/>
  <w15:docId w15:val="{D32D3BB2-9B25-4FA9-A937-F12205D7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4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46D40"/>
    <w:pPr>
      <w:widowControl/>
      <w:ind w:left="720"/>
      <w:contextualSpacing/>
    </w:pPr>
    <w:rPr>
      <w:rFonts w:ascii="Ecofont_Spranq_eco_Sans" w:eastAsiaTheme="minorEastAsia" w:hAnsi="Ecofont_Spranq_eco_Sans" w:cs="Tahoma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46D4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0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564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0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564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05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3097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dcterms:created xsi:type="dcterms:W3CDTF">2024-02-21T14:51:00Z</dcterms:created>
  <dcterms:modified xsi:type="dcterms:W3CDTF">2024-02-21T16:13:00Z</dcterms:modified>
</cp:coreProperties>
</file>