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BA" w:rsidRPr="00BA68D8" w:rsidRDefault="001A6EBA" w:rsidP="007D0613">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ANEXO VI</w:t>
      </w:r>
    </w:p>
    <w:p w:rsidR="001A6EBA" w:rsidRPr="00BA68D8" w:rsidRDefault="001A6EBA" w:rsidP="007D0613">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1A6EBA" w:rsidRPr="00BA68D8" w:rsidRDefault="001A6EBA" w:rsidP="007D0613">
      <w:pPr>
        <w:spacing w:line="256" w:lineRule="auto"/>
        <w:jc w:val="center"/>
        <w:rPr>
          <w:rFonts w:ascii="Bookman Old Style" w:eastAsia="Calibri" w:hAnsi="Bookman Old Style" w:cs="Arial"/>
          <w:b/>
          <w:bCs/>
          <w:sz w:val="16"/>
          <w:szCs w:val="16"/>
          <w:lang w:eastAsia="en-US"/>
        </w:rPr>
      </w:pPr>
    </w:p>
    <w:p w:rsidR="001A6EBA" w:rsidRPr="00BA68D8" w:rsidRDefault="001A6EBA" w:rsidP="007D0613">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1A6EBA" w:rsidRPr="00BA68D8" w:rsidRDefault="001A6EBA" w:rsidP="007D0613">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1A6EBA" w:rsidRPr="00BA68D8" w:rsidRDefault="001A6EBA" w:rsidP="001A6EBA">
      <w:pPr>
        <w:tabs>
          <w:tab w:val="center" w:pos="4252"/>
          <w:tab w:val="left" w:pos="5985"/>
        </w:tabs>
        <w:spacing w:line="256" w:lineRule="auto"/>
        <w:rPr>
          <w:rFonts w:ascii="Bookman Old Style" w:eastAsia="Calibri" w:hAnsi="Bookman Old Style" w:cs="Arial"/>
          <w:b/>
          <w:bCs/>
          <w:sz w:val="16"/>
          <w:szCs w:val="16"/>
          <w:lang w:eastAsia="en-US"/>
        </w:rPr>
      </w:pPr>
    </w:p>
    <w:p w:rsidR="001A6EBA" w:rsidRDefault="001A6EBA" w:rsidP="007D0613">
      <w:pPr>
        <w:spacing w:after="120"/>
        <w:ind w:left="2551" w:right="-15"/>
        <w:jc w:val="both"/>
        <w:rPr>
          <w:rFonts w:ascii="Bookman Old Style" w:hAnsi="Bookman Old Style" w:cs="Arial"/>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Pr>
          <w:rFonts w:ascii="Bookman Old Style" w:hAnsi="Bookman Old Style" w:cs="Arial"/>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entre si celebram de um lado o Município de Santo Antonio do Sudoeste e de outro lado XXXXXXXXXXXX.</w:t>
      </w:r>
    </w:p>
    <w:p w:rsidR="007D0613" w:rsidRPr="00BA68D8" w:rsidRDefault="007D0613" w:rsidP="007D0613">
      <w:pPr>
        <w:spacing w:after="120"/>
        <w:ind w:left="2551" w:right="-15"/>
        <w:jc w:val="both"/>
        <w:rPr>
          <w:rFonts w:ascii="Bookman Old Style" w:hAnsi="Bookman Old Style" w:cs="Arial"/>
          <w:bCs/>
          <w:sz w:val="16"/>
          <w:szCs w:val="16"/>
        </w:rPr>
      </w:pPr>
      <w:bookmarkStart w:id="0" w:name="_GoBack"/>
      <w:bookmarkEnd w:id="0"/>
    </w:p>
    <w:p w:rsidR="001A6EBA" w:rsidRPr="00BA68D8" w:rsidRDefault="001A6EBA" w:rsidP="001A6EBA">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BA68D8">
        <w:rPr>
          <w:rFonts w:ascii="Bookman Old Style" w:eastAsia="Calibri" w:hAnsi="Bookman Old Style" w:cs="Times New Roman"/>
          <w:sz w:val="16"/>
          <w:szCs w:val="16"/>
          <w:lang w:eastAsia="en-US"/>
        </w:rPr>
        <w:t>xxxxxxxxx</w:t>
      </w:r>
      <w:proofErr w:type="spellEnd"/>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 xml:space="preserve">om sede na cidade de </w:t>
      </w:r>
      <w:proofErr w:type="spellStart"/>
      <w:r>
        <w:rPr>
          <w:rFonts w:ascii="Bookman Old Style" w:eastAsia="Calibri" w:hAnsi="Bookman Old Style" w:cs="Times New Roman"/>
          <w:sz w:val="16"/>
          <w:szCs w:val="16"/>
          <w:lang w:eastAsia="en-US"/>
        </w:rPr>
        <w:t>xxxxxxxx</w:t>
      </w:r>
      <w:proofErr w:type="spellEnd"/>
      <w:r>
        <w:rPr>
          <w:rFonts w:ascii="Bookman Old Style" w:eastAsia="Calibri" w:hAnsi="Bookman Old Style" w:cs="Times New Roman"/>
          <w:sz w:val="16"/>
          <w:szCs w:val="16"/>
          <w:lang w:eastAsia="en-US"/>
        </w:rPr>
        <w:t>/</w:t>
      </w:r>
      <w:proofErr w:type="spellStart"/>
      <w:r>
        <w:rPr>
          <w:rFonts w:ascii="Bookman Old Style" w:eastAsia="Calibri" w:hAnsi="Bookman Old Style" w:cs="Times New Roman"/>
          <w:sz w:val="16"/>
          <w:szCs w:val="16"/>
          <w:lang w:eastAsia="en-US"/>
        </w:rPr>
        <w:t>xx</w:t>
      </w:r>
      <w:proofErr w:type="spellEnd"/>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 xml:space="preserve">da </w:t>
      </w:r>
      <w:r>
        <w:rPr>
          <w:rFonts w:ascii="Bookman Old Style" w:eastAsia="Calibri" w:hAnsi="Bookman Old Style" w:cs="Arial"/>
          <w:iCs/>
          <w:sz w:val="16"/>
          <w:szCs w:val="16"/>
          <w:lang w:eastAsia="en-US"/>
        </w:rPr>
        <w:t>INEXIGIBILIDADE</w:t>
      </w:r>
      <w:r w:rsidRPr="00BA68D8">
        <w:rPr>
          <w:rFonts w:ascii="Bookman Old Style" w:eastAsia="Calibri" w:hAnsi="Bookman Old Style" w:cs="Arial"/>
          <w:iCs/>
          <w:sz w:val="16"/>
          <w:szCs w:val="16"/>
          <w:lang w:eastAsia="en-US"/>
        </w:rPr>
        <w:t xml:space="preserve"> de Licitação nº</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mediante as cláusulas e condições a seguir enunciadas.</w:t>
      </w:r>
    </w:p>
    <w:p w:rsidR="001A6EBA" w:rsidRPr="00BA68D8" w:rsidRDefault="001A6EBA" w:rsidP="001A6EBA">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1A6EBA" w:rsidRPr="00E6144A" w:rsidRDefault="001A6EBA" w:rsidP="001A6EBA">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O objeto do presente instrumento é</w:t>
      </w:r>
      <w:r>
        <w:rPr>
          <w:rFonts w:ascii="Bookman Old Style" w:hAnsi="Bookman Old Style"/>
          <w:sz w:val="16"/>
          <w:szCs w:val="16"/>
        </w:rPr>
        <w:t xml:space="preserve"> a</w:t>
      </w:r>
      <w:r w:rsidRPr="00BA68D8">
        <w:rPr>
          <w:rFonts w:ascii="Bookman Old Style" w:hAnsi="Bookman Old Style"/>
          <w:sz w:val="16"/>
          <w:szCs w:val="16"/>
        </w:rPr>
        <w:t xml:space="preserve"> </w:t>
      </w:r>
      <w:r>
        <w:rPr>
          <w:rFonts w:ascii="Bookman Old Style" w:hAnsi="Bookman Old Style" w:cs="Bookman Old Style"/>
          <w:sz w:val="16"/>
          <w:szCs w:val="16"/>
        </w:rPr>
        <w:t>XXXXXXXXXXXXXX</w:t>
      </w:r>
      <w:r>
        <w:rPr>
          <w:rFonts w:ascii="Bookman Old Style" w:hAnsi="Bookman Old Style"/>
          <w:sz w:val="16"/>
          <w:szCs w:val="16"/>
        </w:rPr>
        <w:t xml:space="preserve">, </w:t>
      </w:r>
      <w:r w:rsidRPr="008652BE">
        <w:rPr>
          <w:rFonts w:ascii="Bookman Old Style" w:hAnsi="Bookman Old Style" w:cs="Times New Roman"/>
          <w:bCs/>
          <w:sz w:val="16"/>
          <w:szCs w:val="16"/>
        </w:rPr>
        <w:t>conforme condições, quantidades e exigências estabelecidas neste Aviso de Contratação Direta e seus anexos.</w:t>
      </w:r>
    </w:p>
    <w:p w:rsidR="001A6EBA" w:rsidRPr="00BA68D8" w:rsidRDefault="001A6EBA" w:rsidP="001A6EBA">
      <w:pPr>
        <w:numPr>
          <w:ilvl w:val="1"/>
          <w:numId w:val="1"/>
        </w:numPr>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1A6EBA" w:rsidTr="008022C8">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1A6EBA" w:rsidRDefault="001A6EBA" w:rsidP="001A6EB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A6EBA" w:rsidRDefault="001A6EBA" w:rsidP="001A6EB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1A6EBA" w:rsidRDefault="001A6EBA" w:rsidP="001A6EB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1A6EBA" w:rsidRDefault="001A6EBA" w:rsidP="001A6EB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A6EBA" w:rsidRDefault="001A6EBA" w:rsidP="001A6EB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1A6EBA" w:rsidRDefault="001A6EBA" w:rsidP="001A6EB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1A6EBA" w:rsidRDefault="001A6EBA" w:rsidP="001A6EBA">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1A6EBA" w:rsidRDefault="001A6EBA" w:rsidP="001A6EB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1A6EBA" w:rsidTr="008022C8">
        <w:trPr>
          <w:jc w:val="center"/>
        </w:trPr>
        <w:tc>
          <w:tcPr>
            <w:tcW w:w="558"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jc w:val="center"/>
              <w:rPr>
                <w:rFonts w:ascii="Bookman Old Style" w:eastAsia="Calibri" w:hAnsi="Bookman Old Style"/>
                <w:sz w:val="16"/>
                <w:szCs w:val="16"/>
              </w:rPr>
            </w:pPr>
          </w:p>
        </w:tc>
      </w:tr>
      <w:tr w:rsidR="001A6EBA" w:rsidTr="008022C8">
        <w:trPr>
          <w:jc w:val="center"/>
        </w:trPr>
        <w:tc>
          <w:tcPr>
            <w:tcW w:w="558"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1A6EBA" w:rsidRDefault="001A6EBA" w:rsidP="001A6EBA">
            <w:pPr>
              <w:widowControl w:val="0"/>
              <w:jc w:val="center"/>
              <w:rPr>
                <w:rFonts w:ascii="Bookman Old Style" w:eastAsia="Calibri" w:hAnsi="Bookman Old Style"/>
                <w:sz w:val="16"/>
                <w:szCs w:val="16"/>
              </w:rPr>
            </w:pPr>
          </w:p>
        </w:tc>
      </w:tr>
      <w:tr w:rsidR="001A6EBA" w:rsidTr="008022C8">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1A6EBA" w:rsidRPr="000C6BF7" w:rsidRDefault="001A6EBA" w:rsidP="001A6EBA">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1A6EBA" w:rsidRPr="000C6BF7" w:rsidRDefault="001A6EBA" w:rsidP="001A6EBA">
            <w:pPr>
              <w:widowControl w:val="0"/>
              <w:jc w:val="center"/>
              <w:rPr>
                <w:rFonts w:ascii="Bookman Old Style" w:eastAsia="Calibri" w:hAnsi="Bookman Old Style"/>
                <w:b/>
                <w:sz w:val="16"/>
                <w:szCs w:val="16"/>
                <w:lang w:val="x-none"/>
              </w:rPr>
            </w:pPr>
          </w:p>
        </w:tc>
      </w:tr>
    </w:tbl>
    <w:p w:rsidR="001A6EBA" w:rsidRPr="00BA68D8" w:rsidRDefault="001A6EBA" w:rsidP="001A6EBA">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1A6EBA" w:rsidRPr="00AA0973" w:rsidRDefault="001A6EBA" w:rsidP="001A6EBA">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1A6EBA" w:rsidRDefault="001A6EBA" w:rsidP="001A6EBA">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1A6EBA" w:rsidRDefault="001A6EBA" w:rsidP="001A6EBA">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XXXXXX (XXXXX)</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de XXXXXX</w:t>
      </w:r>
      <w:r w:rsidRPr="00AA0973">
        <w:rPr>
          <w:rFonts w:ascii="Bookman Old Style" w:hAnsi="Bookman Old Style"/>
          <w:b w:val="0"/>
          <w:color w:val="auto"/>
          <w:sz w:val="16"/>
          <w:szCs w:val="16"/>
        </w:rPr>
        <w:t>.</w:t>
      </w:r>
    </w:p>
    <w:p w:rsidR="001A6EBA" w:rsidRPr="007969F1" w:rsidRDefault="001A6EBA" w:rsidP="001A6EBA"/>
    <w:p w:rsidR="001A6EBA" w:rsidRDefault="001A6EBA" w:rsidP="001A6EBA">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Fiscal</w:t>
      </w:r>
      <w:r w:rsidRPr="007969F1">
        <w:rPr>
          <w:rFonts w:ascii="Bookman Old Style" w:hAnsi="Bookman Old Style" w:cs="Times New Roman"/>
          <w:sz w:val="16"/>
          <w:szCs w:val="16"/>
        </w:rPr>
        <w:t xml:space="preserve"> do c</w:t>
      </w:r>
      <w:r>
        <w:rPr>
          <w:rFonts w:ascii="Bookman Old Style" w:hAnsi="Bookman Old Style" w:cs="Times New Roman"/>
          <w:sz w:val="16"/>
          <w:szCs w:val="16"/>
        </w:rPr>
        <w:t>ontrato</w:t>
      </w:r>
      <w:r>
        <w:rPr>
          <w:rFonts w:ascii="Bookman Old Style" w:hAnsi="Bookman Old Style" w:cs="Times New Roman"/>
          <w:sz w:val="16"/>
          <w:szCs w:val="16"/>
        </w:rPr>
        <w:t>: XXXXXXX.</w:t>
      </w:r>
    </w:p>
    <w:p w:rsidR="001A6EBA" w:rsidRPr="007969F1" w:rsidRDefault="001A6EBA" w:rsidP="001A6EBA">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Gestor do contrato: XXXXXXXX.</w:t>
      </w:r>
    </w:p>
    <w:p w:rsidR="001A6EBA" w:rsidRPr="00BA68D8" w:rsidRDefault="001A6EBA" w:rsidP="001A6EBA">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1A6EBA" w:rsidRPr="00AA0973" w:rsidRDefault="001A6EBA" w:rsidP="001A6EBA">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1A6EBA" w:rsidRDefault="001A6EBA" w:rsidP="001A6EBA">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1A6EBA" w:rsidRPr="00AA0973" w:rsidRDefault="001A6EBA" w:rsidP="001A6EBA">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1A6EBA" w:rsidRPr="00BA68D8" w:rsidRDefault="001A6EBA" w:rsidP="001A6EBA">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Será considerada data do pagamento o dia em que constar como emitida a ordem bancária para pagamento.</w:t>
      </w:r>
    </w:p>
    <w:p w:rsidR="001A6EBA" w:rsidRPr="00BA68D8" w:rsidRDefault="001A6EBA" w:rsidP="001A6EBA">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1A6EBA" w:rsidRPr="00BA68D8" w:rsidRDefault="001A6EBA" w:rsidP="001A6EBA">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1A6EBA" w:rsidRPr="00BA68D8" w:rsidRDefault="001A6EBA" w:rsidP="001A6EBA">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1A6EBA" w:rsidRPr="00BA68D8" w:rsidRDefault="001A6EBA" w:rsidP="001A6EBA">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1A6EBA" w:rsidRPr="00BA68D8" w:rsidRDefault="001A6EBA" w:rsidP="001A6EBA">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1A6EBA" w:rsidRPr="00BA68D8" w:rsidRDefault="001A6EBA" w:rsidP="001A6EBA">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1A6EBA" w:rsidRPr="00BA68D8" w:rsidRDefault="001A6EBA" w:rsidP="001A6EBA">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1A6EBA" w:rsidRPr="00BA68D8" w:rsidRDefault="001A6EBA" w:rsidP="001A6EBA">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Constatando-se, junto ao SICAF, a situação de irregularidade do contratado, será providenciada sua </w:t>
      </w:r>
      <w:proofErr w:type="gramStart"/>
      <w:r w:rsidRPr="00BA68D8">
        <w:rPr>
          <w:rFonts w:ascii="Bookman Old Style" w:eastAsia="Calibri" w:hAnsi="Bookman Old Style" w:cs="Arial"/>
          <w:sz w:val="16"/>
          <w:szCs w:val="16"/>
          <w:lang w:eastAsia="en-US"/>
        </w:rPr>
        <w:t>notificação</w:t>
      </w:r>
      <w:proofErr w:type="gramEnd"/>
      <w:r w:rsidRPr="00BA68D8">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1A6EBA" w:rsidRPr="00BA68D8" w:rsidRDefault="001A6EBA" w:rsidP="001A6EBA">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rsidR="001A6EBA" w:rsidRPr="00BA68D8" w:rsidRDefault="001A6EBA" w:rsidP="001A6EBA">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A6EBA" w:rsidRPr="00BA68D8" w:rsidRDefault="001A6EBA" w:rsidP="001A6EBA">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lastRenderedPageBreak/>
        <w:t>CLÁUSULA SEXTA - REAJUSTE (art. 92, V)</w:t>
      </w:r>
    </w:p>
    <w:p w:rsidR="001A6EBA" w:rsidRPr="00AA0973" w:rsidRDefault="001A6EBA" w:rsidP="001A6EBA">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1A6EBA" w:rsidRPr="00BA68D8" w:rsidRDefault="001A6EBA" w:rsidP="001A6EBA">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1A6EBA" w:rsidRPr="00AA0973" w:rsidRDefault="001A6EBA" w:rsidP="001A6EBA">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1A6EBA"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A6EBA" w:rsidRPr="00BA68D8" w:rsidRDefault="001A6EBA" w:rsidP="001A6EBA">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1A6EBA" w:rsidRPr="00AA0973" w:rsidRDefault="001A6EBA" w:rsidP="001A6EBA">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Paralisar, por determinação do Contratante, qualquer atividade que não esteja sendo executada de acordo com a boa técnica ou que ponha em risco a segurança de pessoas ou bens de terceiros.</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1A6EBA" w:rsidRPr="00B351DF"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1A6EBA"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1A6EBA"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1A6EBA"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1A6EBA" w:rsidRDefault="001A6EBA" w:rsidP="001A6EBA">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Assumir integral responsabilidade pela boa execução e eficiência dos serviços efetuados, pelo fornecimento de equipamentos, materiais, mão de obra, assim como pelo cumprimento dos elementos técnicos fornecidos pelo CONTRATANTE;</w:t>
      </w:r>
    </w:p>
    <w:p w:rsidR="001A6EBA"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Executar diretamente o Contrato, sem transferência de responsabilidades ou subcontratações não autorizadas pelo Município;</w:t>
      </w:r>
    </w:p>
    <w:p w:rsidR="001A6EBA" w:rsidRPr="00986E58" w:rsidRDefault="001A6EBA" w:rsidP="001A6EBA">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Cumprir fielmente, os compromissos avençados, de forma que os serviços sejam realizados com esmero e perfeição; e solucionar os problemas que porventura venham a surgir, relacionados particularmente com a execução;</w:t>
      </w:r>
    </w:p>
    <w:p w:rsidR="001A6EBA" w:rsidRDefault="001A6EBA" w:rsidP="001A6EBA">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w:t>
      </w:r>
      <w:r>
        <w:rPr>
          <w:rFonts w:ascii="Bookman Old Style" w:eastAsia="Calibri" w:hAnsi="Bookman Old Style" w:cs="Arial"/>
          <w:sz w:val="16"/>
          <w:szCs w:val="16"/>
        </w:rPr>
        <w:t>s adicionais;</w:t>
      </w:r>
    </w:p>
    <w:p w:rsidR="001A6EBA" w:rsidRDefault="001A6EBA" w:rsidP="001A6EBA">
      <w:pPr>
        <w:pStyle w:val="PargrafodaLista"/>
        <w:numPr>
          <w:ilvl w:val="2"/>
          <w:numId w:val="1"/>
        </w:numPr>
        <w:ind w:left="0"/>
        <w:rPr>
          <w:rFonts w:ascii="Bookman Old Style" w:eastAsia="Calibri" w:hAnsi="Bookman Old Style" w:cs="Arial"/>
          <w:sz w:val="16"/>
          <w:szCs w:val="16"/>
        </w:rPr>
      </w:pPr>
      <w:r w:rsidRPr="001A6EBA">
        <w:rPr>
          <w:rFonts w:ascii="Bookman Old Style" w:eastAsia="Calibri" w:hAnsi="Bookman Old Style" w:cs="Arial"/>
          <w:sz w:val="16"/>
          <w:szCs w:val="16"/>
        </w:rPr>
        <w:t>O acompanhamento médico do idoso, fica de total responsabilidade da instituição de longa permanência ora contratada;</w:t>
      </w:r>
    </w:p>
    <w:p w:rsidR="001A6EBA" w:rsidRDefault="001A6EBA" w:rsidP="001A6EBA">
      <w:pPr>
        <w:pStyle w:val="PargrafodaLista"/>
        <w:numPr>
          <w:ilvl w:val="2"/>
          <w:numId w:val="1"/>
        </w:numPr>
        <w:ind w:left="0"/>
        <w:rPr>
          <w:rFonts w:ascii="Bookman Old Style" w:eastAsia="Calibri" w:hAnsi="Bookman Old Style" w:cs="Arial"/>
          <w:sz w:val="16"/>
          <w:szCs w:val="16"/>
        </w:rPr>
      </w:pPr>
      <w:r w:rsidRPr="001A6EBA">
        <w:rPr>
          <w:rFonts w:ascii="Bookman Old Style" w:eastAsia="Calibri" w:hAnsi="Bookman Old Style" w:cs="Arial"/>
          <w:sz w:val="16"/>
          <w:szCs w:val="16"/>
        </w:rPr>
        <w:t>A instituição contratada fica responsável pelo encaminhamento ao município dos extratos bancários do idoso, a cada seis meses, com a finalidade de revisão de eventuais empréstimos bancários contratados pelo idoso;</w:t>
      </w:r>
    </w:p>
    <w:p w:rsidR="001A6EBA" w:rsidRDefault="001A6EBA" w:rsidP="001A6EBA">
      <w:pPr>
        <w:pStyle w:val="PargrafodaLista"/>
        <w:numPr>
          <w:ilvl w:val="2"/>
          <w:numId w:val="1"/>
        </w:numPr>
        <w:ind w:left="0"/>
        <w:rPr>
          <w:rFonts w:ascii="Bookman Old Style" w:eastAsia="Calibri" w:hAnsi="Bookman Old Style" w:cs="Arial"/>
          <w:sz w:val="16"/>
          <w:szCs w:val="16"/>
        </w:rPr>
      </w:pPr>
      <w:r w:rsidRPr="001A6EBA">
        <w:rPr>
          <w:rFonts w:ascii="Bookman Old Style" w:eastAsia="Calibri" w:hAnsi="Bookman Old Style" w:cs="Arial"/>
          <w:sz w:val="16"/>
          <w:szCs w:val="16"/>
        </w:rPr>
        <w:t>O prazo de seis meses para o envio dos extratos bancários não impede que o município solicite os mesmos em prazo inferior quando se mostre necessário para assegurar os direitos do idosos;</w:t>
      </w:r>
    </w:p>
    <w:p w:rsidR="001A6EBA" w:rsidRDefault="001A6EBA" w:rsidP="001A6EBA">
      <w:pPr>
        <w:pStyle w:val="PargrafodaLista"/>
        <w:numPr>
          <w:ilvl w:val="2"/>
          <w:numId w:val="1"/>
        </w:numPr>
        <w:ind w:left="0"/>
        <w:rPr>
          <w:rFonts w:ascii="Bookman Old Style" w:eastAsia="Calibri" w:hAnsi="Bookman Old Style" w:cs="Arial"/>
          <w:sz w:val="16"/>
          <w:szCs w:val="16"/>
        </w:rPr>
      </w:pPr>
      <w:r w:rsidRPr="001A6EBA">
        <w:rPr>
          <w:rFonts w:ascii="Bookman Old Style" w:eastAsia="Calibri" w:hAnsi="Bookman Old Style" w:cs="Arial"/>
          <w:sz w:val="16"/>
          <w:szCs w:val="16"/>
        </w:rPr>
        <w:t>Os eventuais valores de 30% do benefício do idoso que fica depositado em juízo poderá ser utilizado para eventuais despesa extraordinárias do mesmo, como pagamento de cuidadores em casa de hospitalização, compra de fraldas geriátricas descartáveis, medicamentos entre outras necessidades;</w:t>
      </w:r>
    </w:p>
    <w:p w:rsidR="001A6EBA" w:rsidRPr="00986E58" w:rsidRDefault="001A6EBA" w:rsidP="001A6EBA">
      <w:pPr>
        <w:pStyle w:val="PargrafodaLista"/>
        <w:numPr>
          <w:ilvl w:val="2"/>
          <w:numId w:val="1"/>
        </w:numPr>
        <w:ind w:left="0"/>
        <w:rPr>
          <w:rFonts w:ascii="Bookman Old Style" w:eastAsia="Calibri" w:hAnsi="Bookman Old Style" w:cs="Arial"/>
          <w:sz w:val="16"/>
          <w:szCs w:val="16"/>
        </w:rPr>
      </w:pPr>
      <w:r w:rsidRPr="001A6EBA">
        <w:rPr>
          <w:rFonts w:ascii="Bookman Old Style" w:eastAsia="Calibri" w:hAnsi="Bookman Old Style" w:cs="Arial"/>
          <w:sz w:val="16"/>
          <w:szCs w:val="16"/>
        </w:rPr>
        <w:t>Fica ainda a instituição contratada obrigada a encaminhar via e-mail (</w:t>
      </w:r>
      <w:hyperlink r:id="rId5" w:tooltip="mailto:assistenciasocial@pmsas.pr.gov.br" w:history="1">
        <w:r w:rsidRPr="001A6EBA">
          <w:rPr>
            <w:rStyle w:val="Hyperlink"/>
            <w:rFonts w:ascii="Bookman Old Style" w:eastAsia="Calibri" w:hAnsi="Bookman Old Style" w:cs="Arial"/>
            <w:sz w:val="16"/>
            <w:szCs w:val="16"/>
          </w:rPr>
          <w:t>assistenciasocial@pmsas.pr.gov.br</w:t>
        </w:r>
      </w:hyperlink>
      <w:r w:rsidRPr="001A6EBA">
        <w:rPr>
          <w:rFonts w:ascii="Bookman Old Style" w:eastAsia="Calibri" w:hAnsi="Bookman Old Style" w:cs="Arial"/>
          <w:sz w:val="16"/>
          <w:szCs w:val="16"/>
        </w:rPr>
        <w:t>) ou pessoalmente na gestão da Secretaria Municipal de Assistência Social, com o prazo máximo de 48 horas a partir da data de falecimento do idoso institucionalizado, o atesta do óbito.</w:t>
      </w:r>
    </w:p>
    <w:p w:rsidR="001A6EBA" w:rsidRPr="00BA68D8" w:rsidRDefault="001A6EBA" w:rsidP="001A6EBA">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1A6EBA" w:rsidRPr="00AA0973" w:rsidRDefault="001A6EBA" w:rsidP="001A6EBA">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1A6EBA" w:rsidRPr="00BA68D8" w:rsidRDefault="001A6EBA" w:rsidP="001A6EBA">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1A6EBA" w:rsidRPr="00AA0973" w:rsidRDefault="001A6EBA" w:rsidP="001A6EBA">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1A6EBA" w:rsidRPr="00BA68D8" w:rsidRDefault="001A6EBA" w:rsidP="001A6EBA">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1A6EBA" w:rsidRPr="00BA68D8" w:rsidRDefault="001A6EBA" w:rsidP="001A6EBA">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1A6EBA" w:rsidRPr="00BA68D8" w:rsidRDefault="001A6EBA" w:rsidP="001A6EBA">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lastRenderedPageBreak/>
        <w:t>der</w:t>
      </w:r>
      <w:proofErr w:type="gramEnd"/>
      <w:r w:rsidRPr="00BA68D8">
        <w:rPr>
          <w:rFonts w:ascii="Bookman Old Style" w:hAnsi="Bookman Old Style" w:cs="Arial"/>
          <w:sz w:val="16"/>
          <w:szCs w:val="16"/>
        </w:rPr>
        <w:t xml:space="preserve"> causa à inexecução total do contrato;</w:t>
      </w:r>
    </w:p>
    <w:p w:rsidR="001A6EBA" w:rsidRPr="00BA68D8" w:rsidRDefault="001A6EBA" w:rsidP="001A6EBA">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1A6EBA" w:rsidRPr="00BA68D8" w:rsidRDefault="001A6EBA" w:rsidP="001A6EBA">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1A6EBA" w:rsidRPr="00BA68D8" w:rsidRDefault="001A6EBA" w:rsidP="001A6EBA">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1A6EBA" w:rsidRPr="00BA68D8" w:rsidRDefault="001A6EBA" w:rsidP="001A6EBA">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1A6EBA" w:rsidRPr="00BA68D8" w:rsidRDefault="001A6EBA" w:rsidP="001A6EBA">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1A6EBA" w:rsidRPr="00BA68D8" w:rsidRDefault="001A6EBA" w:rsidP="001A6EBA">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1A6EBA" w:rsidRPr="00BA68D8" w:rsidRDefault="001A6EBA" w:rsidP="001A6EBA">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1A6EBA" w:rsidRPr="00BA68D8" w:rsidRDefault="001A6EBA" w:rsidP="001A6EBA">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1A6EBA" w:rsidRPr="00BA68D8" w:rsidRDefault="001A6EBA" w:rsidP="001A6EBA">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1A6EBA" w:rsidRPr="00BA68D8" w:rsidRDefault="001A6EBA" w:rsidP="001A6EBA">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1A6EBA" w:rsidRPr="00BA68D8" w:rsidRDefault="001A6EBA" w:rsidP="001A6EBA">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1A6EBA" w:rsidRPr="00BA68D8" w:rsidRDefault="001A6EBA" w:rsidP="001A6EBA">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1A6EBA" w:rsidRPr="00BA68D8" w:rsidRDefault="001A6EBA" w:rsidP="001A6EBA">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1A6EBA" w:rsidRPr="00BA68D8" w:rsidRDefault="001A6EBA" w:rsidP="001A6EBA">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1A6EBA" w:rsidRPr="00BA68D8" w:rsidRDefault="001A6EBA" w:rsidP="001A6EBA">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1A6EBA" w:rsidRPr="00BA68D8" w:rsidRDefault="001A6EBA" w:rsidP="001A6EBA">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1A6EBA" w:rsidRPr="00BA68D8" w:rsidRDefault="001A6EBA" w:rsidP="001A6EBA">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1A6EBA" w:rsidRPr="00BA68D8" w:rsidRDefault="001A6EBA" w:rsidP="001A6EBA">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1A6EBA" w:rsidRPr="00BA68D8" w:rsidRDefault="001A6EBA" w:rsidP="001A6EBA">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1A6EBA" w:rsidRPr="00BA68D8" w:rsidRDefault="001A6EBA" w:rsidP="001A6EBA">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lastRenderedPageBreak/>
        <w:t>os</w:t>
      </w:r>
      <w:proofErr w:type="gramEnd"/>
      <w:r w:rsidRPr="00BA68D8">
        <w:rPr>
          <w:rFonts w:ascii="Bookman Old Style" w:eastAsia="Calibri" w:hAnsi="Bookman Old Style" w:cs="Arial"/>
          <w:sz w:val="16"/>
          <w:szCs w:val="16"/>
          <w:lang w:eastAsia="en-US"/>
        </w:rPr>
        <w:t xml:space="preserve"> danos que dela provierem para o Contratante;</w:t>
      </w:r>
    </w:p>
    <w:p w:rsidR="001A6EBA" w:rsidRPr="00BA68D8" w:rsidRDefault="001A6EBA" w:rsidP="001A6EBA">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1A6EBA" w:rsidRPr="00BA68D8" w:rsidRDefault="001A6EBA" w:rsidP="001A6EBA">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1A6EBA" w:rsidRPr="00AA0973" w:rsidRDefault="001A6EBA" w:rsidP="001A6EBA">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1A6EBA" w:rsidRPr="00BA68D8" w:rsidRDefault="001A6EBA" w:rsidP="001A6EBA">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1A6EBA" w:rsidRPr="00BA68D8" w:rsidRDefault="001A6EBA" w:rsidP="001A6EBA">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1A6EBA" w:rsidRPr="00BA68D8" w:rsidRDefault="001A6EBA" w:rsidP="001A6EBA">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1A6EBA" w:rsidRPr="00BA68D8" w:rsidRDefault="001A6EBA" w:rsidP="001A6EBA">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1A6EBA" w:rsidRPr="00BA68D8" w:rsidRDefault="001A6EBA" w:rsidP="001A6EBA">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1A6EBA" w:rsidRPr="00BA68D8" w:rsidRDefault="001A6EBA" w:rsidP="001A6EBA">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1A6EBA" w:rsidRPr="00BA68D8" w:rsidRDefault="001A6EBA" w:rsidP="001A6EBA">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1A6EBA" w:rsidRPr="00BA68D8" w:rsidRDefault="001A6EBA" w:rsidP="001A6EBA">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1A6EBA" w:rsidRPr="00BA68D8" w:rsidRDefault="001A6EBA" w:rsidP="001A6EBA">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1A6EBA" w:rsidRPr="00BA68D8" w:rsidRDefault="001A6EBA" w:rsidP="001A6EBA">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1A6EBA" w:rsidRPr="00BA68D8" w:rsidRDefault="001A6EBA" w:rsidP="001A6EBA">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1A6EBA" w:rsidRPr="00BA68D8" w:rsidRDefault="001A6EBA" w:rsidP="001A6EBA">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1A6EBA" w:rsidRPr="00BA68D8" w:rsidRDefault="001A6EBA" w:rsidP="001A6EBA">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1A6EBA" w:rsidRPr="00B14C7D" w:rsidRDefault="001A6EBA" w:rsidP="001A6EBA">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B14C7D">
        <w:rPr>
          <w:rFonts w:ascii="Bookman Old Style" w:hAnsi="Bookman Old Style"/>
          <w:b w:val="0"/>
          <w:color w:val="auto"/>
          <w:sz w:val="16"/>
          <w:szCs w:val="16"/>
        </w:rPr>
        <w:t xml:space="preserve">Secretaria Municipal de </w:t>
      </w:r>
      <w:r>
        <w:rPr>
          <w:rFonts w:ascii="Bookman Old Style" w:hAnsi="Bookman Old Style"/>
          <w:b w:val="0"/>
          <w:color w:val="auto"/>
          <w:sz w:val="16"/>
          <w:szCs w:val="16"/>
        </w:rPr>
        <w:t>XXXXXXXXX</w:t>
      </w:r>
      <w:r w:rsidRPr="00B14C7D">
        <w:rPr>
          <w:rFonts w:ascii="Bookman Old Style" w:eastAsia="Calibri" w:hAnsi="Bookman Old Style" w:cs="Arial"/>
          <w:b w:val="0"/>
          <w:color w:val="auto"/>
          <w:sz w:val="16"/>
          <w:szCs w:val="16"/>
        </w:rPr>
        <w:t>, deste exercício, na dotação abaixo discriminada:</w:t>
      </w:r>
    </w:p>
    <w:p w:rsidR="001A6EBA" w:rsidRPr="00AE467D" w:rsidRDefault="001A6EBA" w:rsidP="001A6EBA">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1A6EBA" w:rsidRPr="002E17A6" w:rsidTr="008022C8">
        <w:tc>
          <w:tcPr>
            <w:tcW w:w="8945" w:type="dxa"/>
            <w:gridSpan w:val="6"/>
            <w:shd w:val="clear" w:color="auto" w:fill="FFFFFF"/>
          </w:tcPr>
          <w:p w:rsidR="001A6EBA" w:rsidRPr="002E17A6" w:rsidRDefault="001A6EBA" w:rsidP="008022C8">
            <w:pPr>
              <w:rPr>
                <w:rFonts w:ascii="Bookman Old Style" w:hAnsi="Bookman Old Style"/>
                <w:sz w:val="16"/>
                <w:szCs w:val="16"/>
              </w:rPr>
            </w:pPr>
            <w:r w:rsidRPr="002E17A6">
              <w:rPr>
                <w:rFonts w:ascii="Bookman Old Style" w:hAnsi="Bookman Old Style"/>
                <w:sz w:val="16"/>
                <w:szCs w:val="16"/>
              </w:rPr>
              <w:t>Dotações</w:t>
            </w:r>
          </w:p>
        </w:tc>
      </w:tr>
      <w:tr w:rsidR="001A6EBA" w:rsidRPr="002E17A6" w:rsidTr="008022C8">
        <w:tc>
          <w:tcPr>
            <w:tcW w:w="1008" w:type="dxa"/>
            <w:shd w:val="clear" w:color="auto" w:fill="C0C0C0"/>
          </w:tcPr>
          <w:p w:rsidR="001A6EBA" w:rsidRPr="002E17A6" w:rsidRDefault="001A6EBA" w:rsidP="008022C8">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1A6EBA" w:rsidRPr="002E17A6" w:rsidRDefault="001A6EBA" w:rsidP="008022C8">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1A6EBA" w:rsidRPr="002E17A6" w:rsidRDefault="001A6EBA" w:rsidP="008022C8">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1A6EBA" w:rsidRPr="002E17A6" w:rsidRDefault="001A6EBA" w:rsidP="008022C8">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1A6EBA" w:rsidRPr="002E17A6" w:rsidRDefault="001A6EBA" w:rsidP="008022C8">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1A6EBA" w:rsidRPr="002E17A6" w:rsidRDefault="001A6EBA" w:rsidP="008022C8">
            <w:pPr>
              <w:rPr>
                <w:rFonts w:ascii="Bookman Old Style" w:hAnsi="Bookman Old Style"/>
                <w:sz w:val="16"/>
                <w:szCs w:val="16"/>
              </w:rPr>
            </w:pPr>
            <w:r w:rsidRPr="002E17A6">
              <w:rPr>
                <w:rFonts w:ascii="Bookman Old Style" w:hAnsi="Bookman Old Style"/>
                <w:sz w:val="16"/>
                <w:szCs w:val="16"/>
              </w:rPr>
              <w:t>Grupo da fonte</w:t>
            </w:r>
          </w:p>
        </w:tc>
      </w:tr>
      <w:tr w:rsidR="001A6EBA" w:rsidRPr="002E17A6" w:rsidTr="008022C8">
        <w:tc>
          <w:tcPr>
            <w:tcW w:w="1008" w:type="dxa"/>
            <w:shd w:val="clear" w:color="auto" w:fill="FFFFFF"/>
          </w:tcPr>
          <w:p w:rsidR="001A6EBA" w:rsidRPr="002E17A6" w:rsidRDefault="001A6EBA" w:rsidP="008022C8">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1A6EBA" w:rsidRPr="002E17A6" w:rsidRDefault="001A6EBA" w:rsidP="008022C8">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1A6EBA" w:rsidRPr="002E17A6" w:rsidRDefault="001A6EBA" w:rsidP="008022C8">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1A6EBA" w:rsidRPr="002E17A6" w:rsidRDefault="001A6EBA" w:rsidP="008022C8">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1A6EBA" w:rsidRPr="002E17A6" w:rsidRDefault="001A6EBA" w:rsidP="008022C8">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1A6EBA" w:rsidRPr="002E17A6" w:rsidRDefault="001A6EBA" w:rsidP="008022C8">
            <w:pPr>
              <w:rPr>
                <w:rFonts w:ascii="Bookman Old Style" w:hAnsi="Bookman Old Style"/>
                <w:sz w:val="16"/>
                <w:szCs w:val="16"/>
              </w:rPr>
            </w:pPr>
            <w:r>
              <w:rPr>
                <w:rFonts w:ascii="Bookman Old Style" w:hAnsi="Bookman Old Style"/>
                <w:sz w:val="16"/>
                <w:szCs w:val="16"/>
              </w:rPr>
              <w:t>XXXXXX</w:t>
            </w:r>
          </w:p>
        </w:tc>
      </w:tr>
    </w:tbl>
    <w:p w:rsidR="001A6EBA" w:rsidRPr="00AE467D" w:rsidRDefault="001A6EBA" w:rsidP="001A6EBA">
      <w:pPr>
        <w:pStyle w:val="PargrafodaLista"/>
        <w:tabs>
          <w:tab w:val="left" w:pos="0"/>
        </w:tabs>
        <w:suppressAutoHyphens/>
        <w:spacing w:after="0" w:line="240" w:lineRule="auto"/>
        <w:ind w:left="0"/>
        <w:jc w:val="both"/>
        <w:rPr>
          <w:rFonts w:ascii="Bookman Old Style" w:hAnsi="Bookman Old Style"/>
          <w:sz w:val="16"/>
          <w:szCs w:val="16"/>
        </w:rPr>
      </w:pPr>
    </w:p>
    <w:p w:rsidR="001A6EBA" w:rsidRPr="00AE467D" w:rsidRDefault="001A6EBA" w:rsidP="001A6EBA">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1A6EBA" w:rsidRPr="00BA68D8" w:rsidRDefault="001A6EBA" w:rsidP="001A6EBA">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1A6EBA" w:rsidRPr="00B14C7D" w:rsidRDefault="001A6EBA" w:rsidP="001A6EBA">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1A6EBA" w:rsidRPr="00BA68D8" w:rsidRDefault="001A6EBA" w:rsidP="001A6EBA">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1A6EBA" w:rsidRPr="00BA68D8" w:rsidRDefault="001A6EBA" w:rsidP="001A6EBA">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1A6EBA" w:rsidRPr="00A47A01" w:rsidRDefault="001A6EBA" w:rsidP="001A6EBA">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1A6EBA" w:rsidRPr="00BA68D8" w:rsidRDefault="001A6EBA" w:rsidP="001A6EBA">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1A6EBA" w:rsidRPr="00A47A01" w:rsidRDefault="001A6EBA" w:rsidP="001A6EBA">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1A6EBA" w:rsidRPr="00BA68D8" w:rsidRDefault="001A6EBA" w:rsidP="001A6EBA">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1A6EBA" w:rsidRPr="00BA68D8" w:rsidTr="008022C8">
        <w:tc>
          <w:tcPr>
            <w:tcW w:w="8644" w:type="dxa"/>
            <w:gridSpan w:val="2"/>
          </w:tcPr>
          <w:p w:rsidR="001A6EBA" w:rsidRPr="00BA68D8" w:rsidRDefault="001A6EBA" w:rsidP="008022C8">
            <w:pPr>
              <w:adjustRightInd w:val="0"/>
              <w:jc w:val="center"/>
              <w:rPr>
                <w:rFonts w:ascii="Bookman Old Style" w:eastAsia="Calibri" w:hAnsi="Bookman Old Style" w:cs="Bookman Old Style"/>
                <w:bCs/>
                <w:sz w:val="16"/>
                <w:szCs w:val="16"/>
                <w:lang w:eastAsia="en-US"/>
              </w:rPr>
            </w:pPr>
          </w:p>
          <w:p w:rsidR="001A6EBA" w:rsidRPr="00BA68D8" w:rsidRDefault="001A6EBA" w:rsidP="008022C8">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1A6EBA" w:rsidRPr="00BA68D8" w:rsidTr="008022C8">
        <w:tc>
          <w:tcPr>
            <w:tcW w:w="8644" w:type="dxa"/>
            <w:gridSpan w:val="2"/>
          </w:tcPr>
          <w:p w:rsidR="001A6EBA" w:rsidRPr="00BA68D8" w:rsidRDefault="001A6EBA" w:rsidP="008022C8">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1A6EBA" w:rsidRPr="00BA68D8" w:rsidRDefault="001A6EBA" w:rsidP="008022C8">
            <w:pPr>
              <w:rPr>
                <w:rFonts w:ascii="Bookman Old Style" w:eastAsia="Calibri" w:hAnsi="Bookman Old Style" w:cs="Arial"/>
                <w:sz w:val="16"/>
                <w:szCs w:val="16"/>
                <w:lang w:eastAsia="en-US"/>
              </w:rPr>
            </w:pPr>
          </w:p>
        </w:tc>
      </w:tr>
      <w:tr w:rsidR="001A6EBA" w:rsidRPr="00BA68D8" w:rsidTr="008022C8">
        <w:tc>
          <w:tcPr>
            <w:tcW w:w="4290" w:type="dxa"/>
          </w:tcPr>
          <w:p w:rsidR="001A6EBA" w:rsidRPr="00BA68D8" w:rsidRDefault="001A6EBA" w:rsidP="008022C8">
            <w:pPr>
              <w:jc w:val="center"/>
              <w:rPr>
                <w:rFonts w:ascii="Bookman Old Style" w:eastAsia="Calibri" w:hAnsi="Bookman Old Style" w:cs="Arial"/>
                <w:sz w:val="16"/>
                <w:szCs w:val="16"/>
                <w:lang w:eastAsia="en-US"/>
              </w:rPr>
            </w:pPr>
          </w:p>
          <w:p w:rsidR="001A6EBA" w:rsidRPr="00BA68D8" w:rsidRDefault="001A6EBA" w:rsidP="008022C8">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1A6EBA" w:rsidRPr="00BA68D8" w:rsidRDefault="001A6EBA" w:rsidP="008022C8">
            <w:pPr>
              <w:jc w:val="center"/>
              <w:rPr>
                <w:rFonts w:ascii="Bookman Old Style" w:eastAsia="Calibri" w:hAnsi="Bookman Old Style" w:cs="Arial"/>
                <w:sz w:val="16"/>
                <w:szCs w:val="16"/>
                <w:lang w:eastAsia="en-US"/>
              </w:rPr>
            </w:pPr>
          </w:p>
          <w:p w:rsidR="001A6EBA" w:rsidRPr="00BA68D8" w:rsidRDefault="001A6EBA" w:rsidP="008022C8">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1A6EBA" w:rsidRPr="00BA68D8" w:rsidRDefault="001A6EBA" w:rsidP="001A6EBA">
      <w:pPr>
        <w:pStyle w:val="PADRO"/>
        <w:keepNext w:val="0"/>
        <w:spacing w:before="0" w:after="0" w:line="240" w:lineRule="auto"/>
        <w:ind w:firstLine="0"/>
        <w:rPr>
          <w:rFonts w:ascii="Bookman Old Style" w:hAnsi="Bookman Old Style" w:cs="Arial"/>
          <w:b/>
          <w:bCs/>
          <w:sz w:val="16"/>
          <w:szCs w:val="16"/>
        </w:rPr>
      </w:pPr>
    </w:p>
    <w:p w:rsidR="001A6EBA" w:rsidRPr="00BA68D8" w:rsidRDefault="001A6EBA" w:rsidP="001A6EBA"/>
    <w:p w:rsidR="001A6EBA" w:rsidRDefault="001A6EBA" w:rsidP="001A6EBA"/>
    <w:p w:rsidR="001A6EBA" w:rsidRDefault="001A6EBA" w:rsidP="001A6EBA"/>
    <w:p w:rsidR="001A6EBA" w:rsidRDefault="001A6EBA" w:rsidP="001A6EBA"/>
    <w:p w:rsidR="006B0418" w:rsidRDefault="006B0418"/>
    <w:sectPr w:rsidR="006B0418" w:rsidSect="00AE467D">
      <w:headerReference w:type="default" r:id="rId6"/>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T Extra"/>
    <w:charset w:val="00"/>
    <w:family w:val="auto"/>
    <w:pitch w:val="default"/>
  </w:font>
  <w:font w:name="WenQuanYi Micro Hei">
    <w:charset w:val="00"/>
    <w:family w:val="auto"/>
    <w:pitch w:val="default"/>
  </w:font>
  <w:font w:name="Lohit Hindi">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7D0613"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0934381B" wp14:editId="33591231">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7D0613"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7D0613"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7D0613"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7D0613"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7D061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BA"/>
    <w:rsid w:val="001A6EBA"/>
    <w:rsid w:val="006B0418"/>
    <w:rsid w:val="007D0613"/>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52FDA-1B67-4CF5-9BC8-5A9DE9A6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EB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1A6E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1A6EBA"/>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1A6EBA"/>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1A6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1A6EBA"/>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1A6EBA"/>
    <w:pPr>
      <w:tabs>
        <w:tab w:val="center" w:pos="4252"/>
        <w:tab w:val="right" w:pos="8504"/>
      </w:tabs>
    </w:pPr>
  </w:style>
  <w:style w:type="character" w:customStyle="1" w:styleId="CabealhoChar">
    <w:name w:val="Cabeçalho Char"/>
    <w:basedOn w:val="Fontepargpadro"/>
    <w:link w:val="Cabealho"/>
    <w:uiPriority w:val="99"/>
    <w:rsid w:val="001A6EBA"/>
    <w:rPr>
      <w:rFonts w:ascii="Arial" w:eastAsia="Times New Roman" w:hAnsi="Arial" w:cs="Tahoma"/>
      <w:sz w:val="20"/>
      <w:szCs w:val="24"/>
      <w:lang w:eastAsia="pt-BR"/>
    </w:rPr>
  </w:style>
  <w:style w:type="character" w:styleId="Hyperlink">
    <w:name w:val="Hyperlink"/>
    <w:uiPriority w:val="99"/>
    <w:unhideWhenUsed/>
    <w:rsid w:val="001A6EBA"/>
    <w:rPr>
      <w:color w:val="0563C1"/>
      <w:u w:val="single"/>
    </w:rPr>
  </w:style>
  <w:style w:type="character" w:customStyle="1" w:styleId="PargrafodaListaChar">
    <w:name w:val="Parágrafo da Lista Char"/>
    <w:basedOn w:val="Fontepargpadro"/>
    <w:link w:val="PargrafodaLista"/>
    <w:uiPriority w:val="34"/>
    <w:qFormat/>
    <w:rsid w:val="001A6EBA"/>
  </w:style>
  <w:style w:type="character" w:customStyle="1" w:styleId="Ttulo1Char">
    <w:name w:val="Título 1 Char"/>
    <w:basedOn w:val="Fontepargpadro"/>
    <w:link w:val="Ttulo1"/>
    <w:uiPriority w:val="9"/>
    <w:rsid w:val="001A6EBA"/>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ssistenciasocial@pmsas.pr.gov.br"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3702</Words>
  <Characters>19992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2024-01-19T17:14:00Z</dcterms:created>
  <dcterms:modified xsi:type="dcterms:W3CDTF">2024-01-19T17:23:00Z</dcterms:modified>
</cp:coreProperties>
</file>