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7D" w:rsidRPr="008E4EB1" w:rsidRDefault="00C41E7D" w:rsidP="00C41E7D">
      <w:pPr>
        <w:jc w:val="center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TERMO DE CONTRATO – (LEI Nº 14.133/21)</w:t>
      </w:r>
    </w:p>
    <w:p w:rsidR="00C41E7D" w:rsidRPr="008E4EB1" w:rsidRDefault="00C41E7D" w:rsidP="00C41E7D">
      <w:pPr>
        <w:jc w:val="center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FORNECIMENTO DE BENS</w:t>
      </w:r>
    </w:p>
    <w:p w:rsidR="00C41E7D" w:rsidRPr="008E4EB1" w:rsidRDefault="00C41E7D" w:rsidP="00C41E7D">
      <w:pPr>
        <w:rPr>
          <w:rFonts w:ascii="Bookman Old Style" w:hAnsi="Bookman Old Style"/>
        </w:rPr>
      </w:pPr>
    </w:p>
    <w:p w:rsidR="00C41E7D" w:rsidRPr="008E4EB1" w:rsidRDefault="00C41E7D" w:rsidP="00C41E7D">
      <w:pPr>
        <w:rPr>
          <w:rFonts w:ascii="Bookman Old Style" w:hAnsi="Bookman Old Style"/>
        </w:rPr>
      </w:pPr>
    </w:p>
    <w:p w:rsidR="00C41E7D" w:rsidRPr="008E4EB1" w:rsidRDefault="00C41E7D" w:rsidP="00C41E7D">
      <w:pPr>
        <w:spacing w:after="120"/>
        <w:ind w:left="2265"/>
        <w:jc w:val="both"/>
        <w:rPr>
          <w:rFonts w:ascii="Bookman Old Style" w:eastAsia="Bookman Old Style" w:hAnsi="Bookman Old Style" w:cs="Bookman Old Style"/>
          <w:b/>
          <w:bCs/>
        </w:rPr>
      </w:pPr>
      <w:r w:rsidRPr="008E4EB1">
        <w:rPr>
          <w:rFonts w:ascii="Bookman Old Style" w:eastAsia="Bookman Old Style" w:hAnsi="Bookman Old Style" w:cs="Bookman Old Style"/>
        </w:rPr>
        <w:t xml:space="preserve">Contrato Administrativo nº </w:t>
      </w:r>
      <w:r w:rsidRPr="008E4EB1">
        <w:rPr>
          <w:rFonts w:ascii="Bookman Old Style" w:eastAsia="Bookman Old Style" w:hAnsi="Bookman Old Style" w:cs="Bookman Old Style"/>
          <w:b/>
        </w:rPr>
        <w:t>033</w:t>
      </w:r>
      <w:r w:rsidRPr="008E4EB1">
        <w:rPr>
          <w:rFonts w:ascii="Bookman Old Style" w:eastAsia="Bookman Old Style" w:hAnsi="Bookman Old Style" w:cs="Bookman Old Style"/>
          <w:b/>
        </w:rPr>
        <w:t>/2024</w:t>
      </w:r>
      <w:r w:rsidRPr="008E4EB1">
        <w:rPr>
          <w:rFonts w:ascii="Bookman Old Style" w:eastAsia="Bookman Old Style" w:hAnsi="Bookman Old Style" w:cs="Bookman Old Style"/>
        </w:rPr>
        <w:t xml:space="preserve"> que fazem entre o Município de Santo Antonio do Sudoeste-Paraná, por intermédio do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8E4EB1">
        <w:rPr>
          <w:rFonts w:ascii="Bookman Old Style" w:eastAsia="Bookman Old Style" w:hAnsi="Bookman Old Style" w:cs="Bookman Old Style"/>
        </w:rPr>
        <w:t xml:space="preserve">e a empresa </w:t>
      </w:r>
      <w:r w:rsidRPr="008E4EB1">
        <w:rPr>
          <w:rFonts w:ascii="Bookman Old Style" w:hAnsi="Bookman Old Style" w:cs="Bookman Old Style"/>
          <w:b/>
          <w:bCs/>
        </w:rPr>
        <w:t>SC COMERCIAL EIRELI.</w:t>
      </w:r>
    </w:p>
    <w:p w:rsidR="00C41E7D" w:rsidRPr="008E4EB1" w:rsidRDefault="00C41E7D" w:rsidP="00C41E7D">
      <w:pPr>
        <w:spacing w:after="120"/>
        <w:ind w:left="2265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C41E7D" w:rsidRPr="008E4EB1" w:rsidRDefault="00C41E7D" w:rsidP="00C41E7D">
      <w:pPr>
        <w:spacing w:before="120" w:after="120"/>
        <w:jc w:val="both"/>
        <w:rPr>
          <w:rFonts w:ascii="Bookman Old Style" w:hAnsi="Bookman Old Style" w:cs="Bookman Old Style"/>
          <w:b/>
          <w:bCs/>
        </w:rPr>
      </w:pPr>
      <w:r w:rsidRPr="008E4EB1">
        <w:rPr>
          <w:rFonts w:ascii="Bookman Old Style" w:eastAsia="Bookman Old Style" w:hAnsi="Bookman Old Style" w:cs="Bookman Old Style"/>
        </w:rPr>
        <w:t>Pelo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presente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instrumento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particular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que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firma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um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lado,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MUNICÍPIO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SANTO ANTONIO DO SUDOESTE,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com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sede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na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E4EB1">
        <w:rPr>
          <w:rFonts w:ascii="Bookman Old Style" w:eastAsia="Bookman Old Style" w:hAnsi="Bookman Old Style" w:cs="Bookman Old Style"/>
        </w:rPr>
        <w:t>Ortina</w:t>
      </w:r>
      <w:proofErr w:type="spellEnd"/>
      <w:r w:rsidRPr="008E4EB1">
        <w:rPr>
          <w:rFonts w:ascii="Bookman Old Style" w:eastAsia="Bookman Old Style" w:hAnsi="Bookman Old Style" w:cs="Bookman Old Style"/>
        </w:rPr>
        <w:t xml:space="preserve">, inscrito no CPF sob o nº 020.697.089-77 e abaixo assinado, doravante designado CONTRATANTE, e o </w:t>
      </w:r>
      <w:r w:rsidRPr="008E4EB1">
        <w:rPr>
          <w:rFonts w:ascii="Bookman Old Style" w:hAnsi="Bookman Old Style" w:cs="Bookman Old Style"/>
          <w:b/>
          <w:bCs/>
        </w:rPr>
        <w:t>SC COMERCIAL EIRELI</w:t>
      </w:r>
      <w:r w:rsidRPr="008E4EB1">
        <w:rPr>
          <w:rFonts w:ascii="Bookman Old Style" w:hAnsi="Bookman Old Style" w:cs="Bookman Old Style"/>
          <w:b/>
          <w:bCs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inscrito no CNPJ/MF sob o nº </w:t>
      </w:r>
      <w:r w:rsidRPr="008E4EB1">
        <w:rPr>
          <w:rFonts w:ascii="Bookman Old Style" w:eastAsiaTheme="minorHAnsi" w:hAnsi="Bookman Old Style" w:cs="Bookman Old Style"/>
          <w:b/>
          <w:bCs/>
          <w:lang w:val="x-none" w:eastAsia="en-US"/>
        </w:rPr>
        <w:t>20.758.465/0001-13</w:t>
      </w:r>
      <w:r w:rsidRPr="008E4EB1">
        <w:rPr>
          <w:rFonts w:ascii="Bookman Old Style" w:eastAsia="Bookman Old Style" w:hAnsi="Bookman Old Style" w:cs="Bookman Old Style"/>
        </w:rPr>
        <w:t xml:space="preserve">, sediado na </w:t>
      </w:r>
      <w:r w:rsidRPr="008E4EB1">
        <w:rPr>
          <w:rFonts w:ascii="Bookman Old Style" w:eastAsia="Bookman Old Style" w:hAnsi="Bookman Old Style" w:cs="Bookman Old Style"/>
        </w:rPr>
        <w:t>AVENIDA FELIPE CAMARÃO Nº 1368 BAIRRO VILA SILVEIRA</w:t>
      </w:r>
      <w:r w:rsidRPr="008E4EB1">
        <w:rPr>
          <w:rFonts w:ascii="Bookman Old Style" w:eastAsia="Bookman Old Style" w:hAnsi="Bookman Old Style" w:cs="Bookman Old Style"/>
        </w:rPr>
        <w:t xml:space="preserve"> em </w:t>
      </w:r>
      <w:r w:rsidRPr="008E4EB1">
        <w:rPr>
          <w:rFonts w:ascii="Bookman Old Style" w:eastAsia="Bookman Old Style" w:hAnsi="Bookman Old Style" w:cs="Bookman Old Style"/>
        </w:rPr>
        <w:t>NOVA ESPERANÇA</w:t>
      </w:r>
      <w:r w:rsidRPr="008E4EB1">
        <w:rPr>
          <w:rFonts w:ascii="Bookman Old Style" w:eastAsia="Bookman Old Style" w:hAnsi="Bookman Old Style" w:cs="Bookman Old Style"/>
        </w:rPr>
        <w:t xml:space="preserve">/PR - CEP: </w:t>
      </w:r>
      <w:r w:rsidRPr="008E4EB1">
        <w:rPr>
          <w:rFonts w:ascii="Bookman Old Style" w:eastAsia="Bookman Old Style" w:hAnsi="Bookman Old Style" w:cs="Bookman Old Style"/>
        </w:rPr>
        <w:t>87.600-000</w:t>
      </w:r>
      <w:r w:rsidRPr="008E4EB1">
        <w:rPr>
          <w:rFonts w:ascii="Bookman Old Style" w:eastAsia="Bookman Old Style" w:hAnsi="Bookman Old Style" w:cs="Bookman Old Style"/>
        </w:rPr>
        <w:t xml:space="preserve"> doravante designado CONTRATADO, neste ato representada por </w:t>
      </w:r>
      <w:r w:rsidRPr="008E4EB1">
        <w:rPr>
          <w:rFonts w:ascii="Bookman Old Style" w:eastAsia="Bookman Old Style" w:hAnsi="Bookman Old Style" w:cs="Bookman Old Style"/>
        </w:rPr>
        <w:t xml:space="preserve">SÉRGIO SATOSHI TAKAYAMA </w:t>
      </w:r>
      <w:r w:rsidRPr="008E4EB1">
        <w:rPr>
          <w:rFonts w:ascii="Bookman Old Style" w:eastAsia="Bookman Old Style" w:hAnsi="Bookman Old Style" w:cs="Bookman Old Style"/>
        </w:rPr>
        <w:t>(representante legal), conforme atos constitutivos d</w:t>
      </w:r>
      <w:bookmarkStart w:id="0" w:name="_GoBack"/>
      <w:bookmarkEnd w:id="0"/>
      <w:r w:rsidRPr="008E4EB1">
        <w:rPr>
          <w:rFonts w:ascii="Bookman Old Style" w:eastAsia="Bookman Old Style" w:hAnsi="Bookman Old Style" w:cs="Bookman Old Style"/>
        </w:rPr>
        <w:t xml:space="preserve">a empresa </w:t>
      </w:r>
      <w:r w:rsidRPr="008E4EB1">
        <w:rPr>
          <w:rFonts w:ascii="Bookman Old Style" w:eastAsia="Bookman Old Style" w:hAnsi="Bookman Old Style" w:cs="Bookman Old Style"/>
          <w:b/>
        </w:rPr>
        <w:t>OU</w:t>
      </w:r>
      <w:r w:rsidRPr="008E4EB1">
        <w:rPr>
          <w:rFonts w:ascii="Bookman Old Style" w:eastAsia="Bookman Old Style" w:hAnsi="Bookman Old Style" w:cs="Bookman Old Style"/>
        </w:rPr>
        <w:t xml:space="preserve"> procuração apresentada nos autos, tendo em vista o que consta no Processo nº 039/2024 e em observância às disposições da Lei nº 14.133, de 2021, resolvem celebrar o presente Termo de Contrato, decorrente </w:t>
      </w:r>
      <w:r w:rsidRPr="008E4EB1">
        <w:rPr>
          <w:rFonts w:ascii="Bookman Old Style" w:eastAsia="Bookman Old Style" w:hAnsi="Bookman Old Style" w:cs="Bookman Old Style"/>
          <w:b/>
        </w:rPr>
        <w:t>PREGÃO ELETRÔNICO Nº 03/2024</w:t>
      </w:r>
      <w:r w:rsidRPr="008E4EB1">
        <w:rPr>
          <w:rFonts w:ascii="Bookman Old Style" w:eastAsia="Bookman Old Style" w:hAnsi="Bookman Old Style" w:cs="Bookman Old Style"/>
        </w:rPr>
        <w:t>, mediante as cláusulas e condições a seguir enunciadas.</w:t>
      </w:r>
    </w:p>
    <w:p w:rsidR="00C41E7D" w:rsidRPr="008E4EB1" w:rsidRDefault="00C41E7D" w:rsidP="00C41E7D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PRIMEIRA – OBJETO (art. 92, I e II)</w:t>
      </w:r>
    </w:p>
    <w:p w:rsidR="00C41E7D" w:rsidRPr="008E4EB1" w:rsidRDefault="00C41E7D" w:rsidP="00C41E7D">
      <w:p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 objeto do presente instrumento é a </w:t>
      </w:r>
      <w:r w:rsidRPr="008E4EB1">
        <w:rPr>
          <w:rFonts w:ascii="Bookman Old Style" w:eastAsia="Bookman Old Style" w:hAnsi="Bookman Old Style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8E4EB1">
        <w:rPr>
          <w:rFonts w:ascii="Bookman Old Style" w:eastAsia="Times New Roman" w:hAnsi="Bookman Old Style" w:cs="Times New Roman"/>
        </w:rPr>
        <w:t>,</w:t>
      </w:r>
      <w:r w:rsidRPr="008E4EB1">
        <w:rPr>
          <w:rFonts w:ascii="Bookman Old Style" w:eastAsia="Bookman Old Style" w:hAnsi="Bookman Old Style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C41E7D" w:rsidRPr="008E4EB1" w:rsidRDefault="00C41E7D" w:rsidP="00C41E7D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3543"/>
        <w:gridCol w:w="709"/>
        <w:gridCol w:w="709"/>
        <w:gridCol w:w="992"/>
        <w:gridCol w:w="851"/>
        <w:gridCol w:w="799"/>
      </w:tblGrid>
      <w:tr w:rsidR="00C41E7D" w:rsidRPr="00C41E7D" w:rsidTr="00C41E7D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ITENS</w:t>
            </w:r>
          </w:p>
        </w:tc>
      </w:tr>
      <w:tr w:rsidR="008E4EB1" w:rsidRPr="00C41E7D" w:rsidTr="008E4EB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Marca do produto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Unidade de medida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unitário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total</w:t>
            </w:r>
          </w:p>
        </w:tc>
      </w:tr>
      <w:tr w:rsidR="00C41E7D" w:rsidRPr="008E4EB1" w:rsidTr="008E4EB1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42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24069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TÁBUA DE AVDS PARA TERAPIA OCUPACIONAL E REABILITAÇÃO ORTOPÉDICA Equipamento utilizado para exercícios de coordenação motora e retorno de movimentos para punho, mãos e dedos.</w:t>
            </w:r>
          </w:p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</w:p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Dimensões Aproximadas: Material: Madeira, Dimensão: 55cm x 40cm x 10cm, Peso: 2 kg.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519,00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519,00</w:t>
            </w:r>
          </w:p>
        </w:tc>
      </w:tr>
      <w:tr w:rsidR="00C41E7D" w:rsidRPr="00C41E7D" w:rsidTr="00C41E7D"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  <w:t>TOTAL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E7D" w:rsidRPr="00C41E7D" w:rsidRDefault="00C41E7D" w:rsidP="00C41E7D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</w:pPr>
            <w:r w:rsidRPr="00C41E7D"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  <w:t>519,00</w:t>
            </w:r>
          </w:p>
        </w:tc>
      </w:tr>
    </w:tbl>
    <w:p w:rsidR="00C41E7D" w:rsidRPr="008E4EB1" w:rsidRDefault="00C41E7D" w:rsidP="00C41E7D">
      <w:pPr>
        <w:jc w:val="both"/>
        <w:rPr>
          <w:rFonts w:ascii="Bookman Old Style" w:hAnsi="Bookman Old Style"/>
        </w:rPr>
      </w:pPr>
    </w:p>
    <w:p w:rsidR="00C41E7D" w:rsidRPr="008E4EB1" w:rsidRDefault="00C41E7D" w:rsidP="00C41E7D">
      <w:pPr>
        <w:pStyle w:val="PargrafodaLista"/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São anexos a este instrumento e vinculam está contratação, independentemente de transcrição:</w:t>
      </w:r>
    </w:p>
    <w:p w:rsidR="00C41E7D" w:rsidRPr="008E4EB1" w:rsidRDefault="00C41E7D" w:rsidP="00C41E7D">
      <w:pPr>
        <w:numPr>
          <w:ilvl w:val="2"/>
          <w:numId w:val="8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Termo de Referência que embasou a contratação;</w:t>
      </w:r>
    </w:p>
    <w:p w:rsidR="00C41E7D" w:rsidRPr="008E4EB1" w:rsidRDefault="00C41E7D" w:rsidP="00C41E7D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Edital de Licitação, a Autorização de Contratação Direta;</w:t>
      </w:r>
    </w:p>
    <w:p w:rsidR="00C41E7D" w:rsidRPr="008E4EB1" w:rsidRDefault="00C41E7D" w:rsidP="00C41E7D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Proposta do Contratado;</w:t>
      </w:r>
    </w:p>
    <w:p w:rsidR="00C41E7D" w:rsidRPr="008E4EB1" w:rsidRDefault="00C41E7D" w:rsidP="00C41E7D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Eventuais anexos dos documentos supracitados.</w:t>
      </w:r>
    </w:p>
    <w:p w:rsidR="00C41E7D" w:rsidRPr="008E4EB1" w:rsidRDefault="00C41E7D" w:rsidP="00C41E7D">
      <w:pPr>
        <w:jc w:val="both"/>
        <w:rPr>
          <w:rFonts w:ascii="Bookman Old Style" w:hAnsi="Bookman Old Style"/>
        </w:rPr>
      </w:pP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SEGUNDA – VIGÊNCIA E PRORROGAÇÃO.</w:t>
      </w:r>
    </w:p>
    <w:p w:rsidR="00C41E7D" w:rsidRPr="008E4EB1" w:rsidRDefault="00C41E7D" w:rsidP="00C41E7D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prazo de vigência da contratação é de 12 (Doze) meses contados da assinatura do contrato, na forma dos artigos 106 e 107 da Lei n° 14.133/2021.</w:t>
      </w:r>
    </w:p>
    <w:p w:rsidR="00C41E7D" w:rsidRPr="008E4EB1" w:rsidRDefault="00C41E7D" w:rsidP="00C41E7D">
      <w:pPr>
        <w:jc w:val="both"/>
        <w:rPr>
          <w:rFonts w:ascii="Bookman Old Style" w:hAnsi="Bookman Old Style"/>
        </w:rPr>
      </w:pP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TERCEIRA – MODELOS DE EXECUÇÃO E GESTÃO CONTRATUAIS (art. 92, IV, VII e XVIII)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lastRenderedPageBreak/>
        <w:t>As comunicações entre o órgão ou entidade e a contratada devem ser realizadas por escrito sempre que o ato exigir tal formalidade, admitindo-se o uso de mensagem eletrônica para esse fim.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A execução do contrato deverá ser acompanhada e fiscalizada pelo(s) fiscal(is) do contrato, ou pelos respectivos substitutos (Lei nº 14.133, de 2021, art. 117, caput).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Fiscais do contrato: DANIELA TREMEA FAQUINELO e RAQUEL VETTORELLO SERAFINI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O gestor do contrato emitirá documento comprobatório da avaliação realizada pelos fiscais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lastRenderedPageBreak/>
        <w:t>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 xml:space="preserve">CLÁUSULA QUARTA - SUBCONTRATAÇÃO 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Não será admitida a subcontratação do objeto contratual.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QUINTA - PAGAMENTO (art. 92, V e VI)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PREÇO</w:t>
      </w:r>
    </w:p>
    <w:p w:rsidR="00C41E7D" w:rsidRPr="008E4EB1" w:rsidRDefault="00C41E7D" w:rsidP="00C41E7D">
      <w:pPr>
        <w:numPr>
          <w:ilvl w:val="2"/>
          <w:numId w:val="10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valor total da contratação é de </w:t>
      </w:r>
      <w:r w:rsidRPr="008E4EB1">
        <w:rPr>
          <w:rFonts w:ascii="Bookman Old Style" w:eastAsia="Bookman Old Style" w:hAnsi="Bookman Old Style" w:cs="Bookman Old Style"/>
          <w:b/>
        </w:rPr>
        <w:t xml:space="preserve">R$ </w:t>
      </w:r>
      <w:r w:rsidR="008E4EB1" w:rsidRPr="008E4EB1">
        <w:rPr>
          <w:rFonts w:ascii="Bookman Old Style" w:eastAsia="Bookman Old Style" w:hAnsi="Bookman Old Style" w:cs="Bookman Old Style"/>
          <w:b/>
          <w:bCs/>
          <w:lang w:val="x-none"/>
        </w:rPr>
        <w:t>519,00</w:t>
      </w:r>
      <w:r w:rsidR="008E4EB1" w:rsidRPr="008E4EB1">
        <w:rPr>
          <w:rFonts w:ascii="Bookman Old Style" w:eastAsia="Bookman Old Style" w:hAnsi="Bookman Old Style" w:cs="Bookman Old Style"/>
          <w:b/>
          <w:bCs/>
        </w:rPr>
        <w:t xml:space="preserve"> </w:t>
      </w:r>
      <w:r w:rsidR="008E4EB1" w:rsidRPr="008E4EB1">
        <w:rPr>
          <w:rFonts w:ascii="Bookman Old Style" w:eastAsia="Bookman Old Style" w:hAnsi="Bookman Old Style" w:cs="Bookman Old Style"/>
          <w:b/>
          <w:bCs/>
          <w:lang w:val="x-none"/>
        </w:rPr>
        <w:t>(Quinhentos e Dezenove Reais</w:t>
      </w:r>
      <w:r w:rsidRPr="008E4EB1">
        <w:rPr>
          <w:rFonts w:ascii="Bookman Old Style" w:eastAsia="Bookman Old Style" w:hAnsi="Bookman Old Style" w:cs="Bookman Old Style"/>
          <w:b/>
          <w:bCs/>
          <w:lang w:val="x-none"/>
        </w:rPr>
        <w:t>)</w:t>
      </w:r>
      <w:r w:rsidRPr="008E4EB1">
        <w:rPr>
          <w:rFonts w:ascii="Bookman Old Style" w:eastAsia="Bookman Old Style" w:hAnsi="Bookman Old Style" w:cs="Bookman Old Style"/>
          <w:b/>
          <w:bCs/>
        </w:rPr>
        <w:t>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valor acima é meramente estimativo, de forma que os pagamentos devidos ao contratado dependerão dos quantitativos efetivamente fornecidos.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FORMA DE PAGAMENTO</w:t>
      </w:r>
    </w:p>
    <w:p w:rsidR="00C41E7D" w:rsidRPr="008E4EB1" w:rsidRDefault="00C41E7D" w:rsidP="00C41E7D">
      <w:pPr>
        <w:numPr>
          <w:ilvl w:val="2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pagamento será realizado através de ordem bancária, para crédito em banco, agência e conta corrente indicados pelo contratado.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Será considerada data do pagamento o dia em que constar como emitida a ordem bancária para pagamento.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PRAZO DE PAGAMENTO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pagamento será efetuado no prazo máximo de até 30 (trinta) dias, contados </w:t>
      </w:r>
      <w:r w:rsidRPr="008E4EB1">
        <w:rPr>
          <w:rFonts w:ascii="Bookman Old Style" w:eastAsia="Bookman Old Style" w:hAnsi="Bookman Old Style" w:cs="Bookman Old Style"/>
          <w:color w:val="000000"/>
        </w:rPr>
        <w:t>do recebimento da Nota Fiscal/Fatura.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Considera-se ocorrido o recebimento da nota fiscal ou fatura quando o órgão contratante atestar a execução do objeto do contrato.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No caso de atraso pelo Contratante, os valores devidos ao contratado serão atualizados monetariamente entre o termo final do prazo de pagamento até a data de sua efetiva realização, mediante aplicação do índice</w:t>
      </w:r>
      <w:r w:rsidRPr="008E4EB1">
        <w:rPr>
          <w:rFonts w:ascii="Bookman Old Style" w:eastAsia="Bookman Old Style" w:hAnsi="Bookman Old Style" w:cs="Bookman Old Style"/>
          <w:shd w:val="clear" w:color="auto" w:fill="FFFFFF"/>
        </w:rPr>
        <w:t> de Preços ao Consumidor Aplicado (IPCA)</w:t>
      </w:r>
      <w:r w:rsidRPr="008E4EB1">
        <w:rPr>
          <w:rFonts w:ascii="Bookman Old Style" w:eastAsia="Bookman Old Style" w:hAnsi="Bookman Old Style" w:cs="Bookman Old Style"/>
        </w:rPr>
        <w:t xml:space="preserve"> de correção monetária.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CONDIÇÕES DE PAGAMENTO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emissão da </w:t>
      </w:r>
      <w:r w:rsidRPr="008E4EB1">
        <w:rPr>
          <w:rFonts w:ascii="Bookman Old Style" w:eastAsia="Bookman Old Style" w:hAnsi="Bookman Old Style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 setor competente para proceder o pagamento deve verificar se a Nota Fiscal ou Fatura </w:t>
      </w:r>
      <w:r w:rsidRPr="008E4EB1">
        <w:rPr>
          <w:rFonts w:ascii="Bookman Old Style" w:eastAsia="Bookman Old Style" w:hAnsi="Bookman Old Style" w:cs="Bookman Old Style"/>
          <w:color w:val="000000"/>
        </w:rPr>
        <w:lastRenderedPageBreak/>
        <w:t xml:space="preserve">apresentada expressa os elementos necessários e essenciais do documento, tais como: </w:t>
      </w:r>
    </w:p>
    <w:p w:rsidR="00C41E7D" w:rsidRPr="008E4EB1" w:rsidRDefault="00C41E7D" w:rsidP="00C41E7D">
      <w:pPr>
        <w:numPr>
          <w:ilvl w:val="0"/>
          <w:numId w:val="4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prazo de validade; </w:t>
      </w:r>
    </w:p>
    <w:p w:rsidR="00C41E7D" w:rsidRPr="008E4EB1" w:rsidRDefault="00C41E7D" w:rsidP="00C41E7D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data da emissão; </w:t>
      </w:r>
    </w:p>
    <w:p w:rsidR="00C41E7D" w:rsidRPr="008E4EB1" w:rsidRDefault="00C41E7D" w:rsidP="00C41E7D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os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dados do contrato e do órgão contratante; </w:t>
      </w:r>
    </w:p>
    <w:p w:rsidR="00C41E7D" w:rsidRPr="008E4EB1" w:rsidRDefault="00C41E7D" w:rsidP="00C41E7D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período respectivo de execução do contrato; </w:t>
      </w:r>
    </w:p>
    <w:p w:rsidR="00C41E7D" w:rsidRPr="008E4EB1" w:rsidRDefault="00C41E7D" w:rsidP="00C41E7D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valor a pagar; e </w:t>
      </w:r>
    </w:p>
    <w:p w:rsidR="00C41E7D" w:rsidRPr="008E4EB1" w:rsidRDefault="00C41E7D" w:rsidP="00C41E7D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eventual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destaque do valor de retenções tributárias cabíveis.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Havendo erro </w:t>
      </w:r>
      <w:r w:rsidRPr="008E4EB1">
        <w:rPr>
          <w:rFonts w:ascii="Bookman Old Style" w:eastAsia="Bookman Old Style" w:hAnsi="Bookman Old Style" w:cs="Bookman Old Style"/>
          <w:color w:val="000000"/>
        </w:rPr>
        <w:t>na</w:t>
      </w:r>
      <w:r w:rsidRPr="008E4EB1">
        <w:rPr>
          <w:rFonts w:ascii="Bookman Old Style" w:eastAsia="Bookman Old Style" w:hAnsi="Bookman Old Style" w:cs="Bookman Old Style"/>
        </w:rPr>
        <w:t xml:space="preserve"> apresentação da Nota Fiscal/Fatura, ou circunstância que impeça a liquidação da </w:t>
      </w:r>
      <w:r w:rsidRPr="008E4EB1">
        <w:rPr>
          <w:rFonts w:ascii="Bookman Old Style" w:eastAsia="Bookman Old Style" w:hAnsi="Bookman Old Style" w:cs="Bookman Old Style"/>
          <w:color w:val="000000"/>
        </w:rPr>
        <w:t>despesa</w:t>
      </w:r>
      <w:r w:rsidRPr="008E4EB1">
        <w:rPr>
          <w:rFonts w:ascii="Bookman Old Style" w:eastAsia="Bookman Old Style" w:hAnsi="Bookman Old Style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8E4EB1">
        <w:rPr>
          <w:rFonts w:ascii="Bookman Old Style" w:eastAsia="Bookman Old Style" w:hAnsi="Bookman Old Style" w:cs="Bookman Old Style"/>
          <w:i/>
          <w:color w:val="000000"/>
        </w:rPr>
        <w:t>on-line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8E4EB1">
        <w:rPr>
          <w:rFonts w:ascii="Bookman Old Style" w:eastAsia="Bookman Old Style" w:hAnsi="Bookman Old Style" w:cs="Bookman Old Style"/>
        </w:rPr>
        <w:t xml:space="preserve">14.133/2021.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Previamente à emissão de nota de empenho e a cada pagamento, a Administração deverá realizar consulta ao </w:t>
      </w:r>
      <w:r w:rsidRPr="008E4EB1">
        <w:rPr>
          <w:rFonts w:ascii="Bookman Old Style" w:eastAsia="Bookman Old Style" w:hAnsi="Bookman Old Style" w:cs="Bookman Old Style"/>
          <w:color w:val="000000"/>
        </w:rPr>
        <w:t>SICAF</w:t>
      </w:r>
      <w:r w:rsidRPr="008E4EB1">
        <w:rPr>
          <w:rFonts w:ascii="Bookman Old Style" w:eastAsia="Bookman Old Style" w:hAnsi="Bookman Old Style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Constatando-se, junto ao SICAF, a situação de irregularidade do contratado, será providenciada sua </w:t>
      </w:r>
      <w:r w:rsidRPr="008E4EB1">
        <w:rPr>
          <w:rFonts w:ascii="Bookman Old Style" w:eastAsia="Bookman Old Style" w:hAnsi="Bookman Old Style" w:cs="Bookman Old Style"/>
          <w:color w:val="000000"/>
        </w:rPr>
        <w:t>notificação</w:t>
      </w:r>
      <w:r w:rsidRPr="008E4EB1">
        <w:rPr>
          <w:rFonts w:ascii="Bookman Old Style" w:eastAsia="Bookman Old Style" w:hAnsi="Bookman Old Style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Quando do pagamento, será efetuada a retenção tributária prevista na legislação aplicável.</w:t>
      </w:r>
    </w:p>
    <w:p w:rsidR="00C41E7D" w:rsidRPr="008E4EB1" w:rsidRDefault="00C41E7D" w:rsidP="00C41E7D">
      <w:pPr>
        <w:numPr>
          <w:ilvl w:val="3"/>
          <w:numId w:val="12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Independentemente do percentual de tributo inserido na planilha, no pagamento serão retidos na fonte os percentuais estabelecidos na legislação vigente.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SEXTA - REAJUSTE (art. 92, V)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preços inicialmente contratados são fixos e irreajustáveis no prazo de um ano contado da data do orçamento estimado.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SÉTIMA - OBRIGAÇÕES DO CONTRATANTE (art. 92, X, XI e XIV)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São obrigações do Contratante: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Exigir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o cumprimento de todas as obrigações assumidas pelo Contratado, de acordo com o </w:t>
      </w:r>
      <w:r w:rsidRPr="008E4EB1">
        <w:rPr>
          <w:rFonts w:ascii="Bookman Old Style" w:eastAsia="Bookman Old Style" w:hAnsi="Bookman Old Style" w:cs="Bookman Old Style"/>
          <w:color w:val="000000"/>
        </w:rPr>
        <w:lastRenderedPageBreak/>
        <w:t>contrato e seus anexos;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Receber o objeto no prazo e condições estabelecidas no Termo de Referência;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Notificar o Contratado</w:t>
      </w:r>
      <w:r w:rsidRPr="008E4EB1">
        <w:rPr>
          <w:rFonts w:ascii="Bookman Old Style" w:eastAsia="Bookman Old Style" w:hAnsi="Bookman Old Style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Acompanhar e fiscalizar a execução do contrato e o cumprimento das obrigações pelo Contratado</w:t>
      </w:r>
      <w:r w:rsidRPr="008E4EB1">
        <w:rPr>
          <w:rFonts w:ascii="Bookman Old Style" w:eastAsia="Bookman Old Style" w:hAnsi="Bookman Old Style" w:cs="Bookman Old Style"/>
          <w:color w:val="000000"/>
        </w:rPr>
        <w:t>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Efetuar o pagamento ao Contratado</w:t>
      </w:r>
      <w:r w:rsidRPr="008E4EB1">
        <w:rPr>
          <w:rFonts w:ascii="Bookman Old Style" w:eastAsia="Bookman Old Style" w:hAnsi="Bookman Old Style" w:cs="Bookman Old Style"/>
          <w:b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do valor correspondente ao fornecimento do objeto, no prazo, forma e condições estabelecidos no presente Contrato;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Aplicar ao Contratado sanções motivadas pela inexecução total ou parcial do Contrato;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>Notificar os emitentes das garantias quanto ao início de processo administrativo para apuração de descumprimento de cláusulas contratuais.</w:t>
      </w:r>
    </w:p>
    <w:p w:rsidR="00C41E7D" w:rsidRPr="008E4EB1" w:rsidRDefault="00C41E7D" w:rsidP="00C41E7D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C41E7D" w:rsidRPr="008E4EB1" w:rsidRDefault="00C41E7D" w:rsidP="00C41E7D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OITAVA - OBRIGAÇÕES DA CONTRATADA (art. 92, XIV, XVI e XVII)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dos produtos </w:t>
      </w: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apresentados na proposta.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Os produtos </w:t>
      </w: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C41E7D" w:rsidRPr="008E4EB1" w:rsidRDefault="00C41E7D" w:rsidP="00C41E7D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C41E7D" w:rsidRPr="008E4EB1" w:rsidRDefault="00C41E7D" w:rsidP="00C41E7D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C41E7D" w:rsidRPr="008E4EB1" w:rsidRDefault="00C41E7D" w:rsidP="00C41E7D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C41E7D" w:rsidRPr="008E4EB1" w:rsidRDefault="00C41E7D" w:rsidP="00C41E7D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C41E7D" w:rsidRPr="008E4EB1" w:rsidRDefault="00C41E7D" w:rsidP="00C41E7D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hAnsi="Bookman Old Style"/>
        </w:rPr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NONA – INFRAÇÕES E SANÇÕES ADMINISTRATIVAS (art. 92, XIV)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Comete infração administrativa, nos termos da Lei nº 14.133, de 2021, o Contratado que:</w:t>
      </w:r>
    </w:p>
    <w:p w:rsidR="00C41E7D" w:rsidRPr="008E4EB1" w:rsidRDefault="00C41E7D" w:rsidP="00C41E7D">
      <w:pPr>
        <w:numPr>
          <w:ilvl w:val="2"/>
          <w:numId w:val="2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parcial do contrato;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total do contrato;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deixar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de entregar a documentação exigida para o certame;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não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mantiver a proposta, salvo em decorrência de fato superveniente devidamente justificado;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não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celebrar o contrato ou não entregar a documentação exigida para a contratação, quando convocado dentro do prazo de validade de sua proposta;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lastRenderedPageBreak/>
        <w:t>ensejar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o retardamento da execução ou da entrega do objeto da contratação sem motivo justificado;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apresentar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declaração ou documentação falsa exigida para o certame ou prestar declaração falsa durante a dispensa eletrônica ou execução do contrato;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fraudar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 contratação ou praticar ato fraudulento na execução do contrato;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comportar</w:t>
      </w:r>
      <w:proofErr w:type="gramEnd"/>
      <w:r w:rsidRPr="008E4EB1">
        <w:rPr>
          <w:rFonts w:ascii="Bookman Old Style" w:eastAsia="Bookman Old Style" w:hAnsi="Bookman Old Style" w:cs="Bookman Old Style"/>
        </w:rPr>
        <w:t>-se de modo inidôneo ou cometer fraude de qualquer natureza;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praticar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atos ilícitos com vistas a frustrar os objetivos do certame;</w:t>
      </w:r>
    </w:p>
    <w:p w:rsidR="00C41E7D" w:rsidRPr="008E4EB1" w:rsidRDefault="00C41E7D" w:rsidP="00C41E7D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praticar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ato lesivo previsto no art. 5º da Lei nº 12.846, de 1º de agosto de 2013.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Serão aplicadas ao responsável pelas infrações administrativas acima descritas as seguintes sanções:</w:t>
      </w:r>
    </w:p>
    <w:p w:rsidR="00C41E7D" w:rsidRPr="008E4EB1" w:rsidRDefault="00C41E7D" w:rsidP="00C41E7D">
      <w:pPr>
        <w:numPr>
          <w:ilvl w:val="2"/>
          <w:numId w:val="16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Advertência</w:t>
      </w:r>
      <w:r w:rsidRPr="008E4EB1">
        <w:rPr>
          <w:rFonts w:ascii="Bookman Old Style" w:eastAsia="Bookman Old Style" w:hAnsi="Bookman Old Style" w:cs="Bookman Old Style"/>
        </w:rPr>
        <w:t>, quando o Contratado der causa à inexecução parcial do contrato, sempre que não se justificar a imposição de penalidade mais grave (art. 156, §2º, da Lei);</w:t>
      </w:r>
    </w:p>
    <w:p w:rsidR="00C41E7D" w:rsidRPr="008E4EB1" w:rsidRDefault="00C41E7D" w:rsidP="00C41E7D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Impedimento de licitar e contratar</w:t>
      </w:r>
      <w:r w:rsidRPr="008E4EB1">
        <w:rPr>
          <w:rFonts w:ascii="Bookman Old Style" w:eastAsia="Bookman Old Style" w:hAnsi="Bookman Old Style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41E7D" w:rsidRPr="008E4EB1" w:rsidRDefault="00C41E7D" w:rsidP="00C41E7D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Declaração de inidoneidade para licitar e contratar</w:t>
      </w:r>
      <w:r w:rsidRPr="008E4EB1">
        <w:rPr>
          <w:rFonts w:ascii="Bookman Old Style" w:eastAsia="Bookman Old Style" w:hAnsi="Bookman Old Style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41E7D" w:rsidRPr="008E4EB1" w:rsidRDefault="00C41E7D" w:rsidP="00C41E7D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Multa:</w:t>
      </w:r>
    </w:p>
    <w:p w:rsidR="00C41E7D" w:rsidRPr="008E4EB1" w:rsidRDefault="00C41E7D" w:rsidP="00C41E7D">
      <w:pPr>
        <w:numPr>
          <w:ilvl w:val="3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Moratória de 1% (um por cento) por dia de atraso injustificado sobre o valor da parcela inadimplida, até o limite de 05 (cinco) dias;</w:t>
      </w:r>
    </w:p>
    <w:p w:rsidR="00C41E7D" w:rsidRPr="008E4EB1" w:rsidRDefault="00C41E7D" w:rsidP="00C41E7D">
      <w:pPr>
        <w:numPr>
          <w:ilvl w:val="3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>Compensatória de 10% (dez por cento) sobre o valor do contrato, no caso de inexecução total do contrato.</w:t>
      </w:r>
    </w:p>
    <w:p w:rsidR="00C41E7D" w:rsidRPr="008E4EB1" w:rsidRDefault="00C41E7D" w:rsidP="00C41E7D">
      <w:pPr>
        <w:numPr>
          <w:ilvl w:val="4"/>
          <w:numId w:val="17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bookmarkStart w:id="1" w:name="_Hlk78351618"/>
      <w:bookmarkEnd w:id="1"/>
      <w:r w:rsidRPr="008E4EB1">
        <w:rPr>
          <w:rFonts w:ascii="Bookman Old Style" w:eastAsia="Bookman Old Style" w:hAnsi="Bookman Old Style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Todas as sanções previstas neste Contrato poderão ser aplicadas cumulativamente com a multa (art. 156, §7º).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Antes da aplicação da multa será facultada a defesa do interessado no prazo de 15 (quinze) dias úteis, contado da data de sua intimação (art. 157)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Previamente ao encaminhamento à cobrança judicial, a multa poderá ser recolhida administrativamente no prazo máximo de </w:t>
      </w:r>
      <w:r w:rsidRPr="008E4EB1">
        <w:rPr>
          <w:rFonts w:ascii="Bookman Old Style" w:eastAsia="Bookman Old Style" w:hAnsi="Bookman Old Style" w:cs="Bookman Old Style"/>
          <w:i/>
        </w:rPr>
        <w:t xml:space="preserve">05 (cinco) </w:t>
      </w:r>
      <w:r w:rsidRPr="008E4EB1">
        <w:rPr>
          <w:rFonts w:ascii="Bookman Old Style" w:eastAsia="Bookman Old Style" w:hAnsi="Bookman Old Style" w:cs="Bookman Old Style"/>
        </w:rPr>
        <w:t>dias, a contar da data do recebimento da comunicação enviada pela autoridade competente.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8E4EB1">
        <w:rPr>
          <w:rFonts w:ascii="Bookman Old Style" w:eastAsia="Bookman Old Style" w:hAnsi="Bookman Old Style" w:cs="Bookman Old Style"/>
          <w:b/>
        </w:rPr>
        <w:t xml:space="preserve">caput </w:t>
      </w:r>
      <w:r w:rsidRPr="008E4EB1">
        <w:rPr>
          <w:rFonts w:ascii="Bookman Old Style" w:eastAsia="Bookman Old Style" w:hAnsi="Bookman Old Style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Na aplicação das sanções serão considerados (art. 156, §1º</w:t>
      </w:r>
      <w:proofErr w:type="gramStart"/>
      <w:r w:rsidRPr="008E4EB1">
        <w:rPr>
          <w:rFonts w:ascii="Bookman Old Style" w:eastAsia="Bookman Old Style" w:hAnsi="Bookman Old Style" w:cs="Bookman Old Style"/>
        </w:rPr>
        <w:t>) :</w:t>
      </w:r>
      <w:proofErr w:type="gramEnd"/>
    </w:p>
    <w:p w:rsidR="00C41E7D" w:rsidRPr="008E4EB1" w:rsidRDefault="00C41E7D" w:rsidP="00C41E7D">
      <w:pPr>
        <w:numPr>
          <w:ilvl w:val="0"/>
          <w:numId w:val="21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natureza e a gravidade da infração cometida;</w:t>
      </w:r>
    </w:p>
    <w:p w:rsidR="00C41E7D" w:rsidRPr="008E4EB1" w:rsidRDefault="00C41E7D" w:rsidP="00C41E7D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peculiaridades do caso concreto;</w:t>
      </w:r>
    </w:p>
    <w:p w:rsidR="00C41E7D" w:rsidRPr="008E4EB1" w:rsidRDefault="00C41E7D" w:rsidP="00C41E7D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circunstâncias agravantes ou atenuantes;</w:t>
      </w:r>
    </w:p>
    <w:p w:rsidR="00C41E7D" w:rsidRPr="008E4EB1" w:rsidRDefault="00C41E7D" w:rsidP="00C41E7D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lastRenderedPageBreak/>
        <w:t>os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danos que dela provierem para o Contratante;</w:t>
      </w:r>
    </w:p>
    <w:p w:rsidR="00C41E7D" w:rsidRPr="008E4EB1" w:rsidRDefault="00C41E7D" w:rsidP="00C41E7D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implantação ou o aperfeiçoamento de programa de integridade, conforme normas e orientações dos órgãos de controle.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E4EB1">
        <w:rPr>
          <w:rFonts w:ascii="Bookman Old Style" w:eastAsia="Bookman Old Style" w:hAnsi="Bookman Old Style" w:cs="Bookman Old Style"/>
        </w:rPr>
        <w:t>Ceis</w:t>
      </w:r>
      <w:proofErr w:type="spellEnd"/>
      <w:r w:rsidRPr="008E4EB1">
        <w:rPr>
          <w:rFonts w:ascii="Bookman Old Style" w:eastAsia="Bookman Old Style" w:hAnsi="Bookman Old Style" w:cs="Bookman Old Style"/>
        </w:rPr>
        <w:t>) e no Cadastro Nacional de Empresas Punidas (</w:t>
      </w:r>
      <w:proofErr w:type="spellStart"/>
      <w:r w:rsidRPr="008E4EB1">
        <w:rPr>
          <w:rFonts w:ascii="Bookman Old Style" w:eastAsia="Bookman Old Style" w:hAnsi="Bookman Old Style" w:cs="Bookman Old Style"/>
        </w:rPr>
        <w:t>Cnep</w:t>
      </w:r>
      <w:proofErr w:type="spellEnd"/>
      <w:r w:rsidRPr="008E4EB1">
        <w:rPr>
          <w:rFonts w:ascii="Bookman Old Style" w:eastAsia="Bookman Old Style" w:hAnsi="Bookman Old Style" w:cs="Bookman Old Style"/>
        </w:rPr>
        <w:t>), instituídos no âmbito do Poder Executivo Federal. (Art. 161)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DÉCIMA– DA EXTINÇÃO CONTRATUAL (art. 92, XIX)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contrato se extingue quando cumpridas as obrigações de ambas as partes, ainda que isso ocorra antes do prazo estipulado para tanto.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Quando a não conclusão do contrato referida no item anterior decorrer de culpa do contratado:</w:t>
      </w:r>
    </w:p>
    <w:p w:rsidR="00C41E7D" w:rsidRPr="008E4EB1" w:rsidRDefault="00C41E7D" w:rsidP="00C41E7D">
      <w:pPr>
        <w:numPr>
          <w:ilvl w:val="0"/>
          <w:numId w:val="19"/>
        </w:numPr>
        <w:spacing w:after="165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ficará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ele constituído em mora, sendo-lhe aplicáveis as respectivas sanções administrativas; e  </w:t>
      </w:r>
    </w:p>
    <w:p w:rsidR="00C41E7D" w:rsidRPr="008E4EB1" w:rsidRDefault="00C41E7D" w:rsidP="00C41E7D">
      <w:pPr>
        <w:numPr>
          <w:ilvl w:val="0"/>
          <w:numId w:val="18"/>
        </w:numPr>
        <w:spacing w:after="165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poderá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E4EB1">
        <w:rPr>
          <w:rFonts w:ascii="Bookman Old Style" w:eastAsia="Bookman Old Style" w:hAnsi="Bookman Old Style" w:cs="Bookman Old Style"/>
          <w:color w:val="000000"/>
        </w:rPr>
        <w:t>assegurados o contraditório e a ampla defesa</w:t>
      </w:r>
      <w:r w:rsidRPr="008E4EB1">
        <w:rPr>
          <w:rFonts w:ascii="Bookman Old Style" w:eastAsia="Times New Roman" w:hAnsi="Bookman Old Style" w:cs="Times New Roman"/>
        </w:rPr>
        <w:t>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Nesta hipótese, aplicam-se também os artigos 138 e 139 da mesma Lei.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</w:t>
      </w:r>
      <w:r w:rsidRPr="008E4EB1">
        <w:rPr>
          <w:rFonts w:ascii="Bookman Old Style" w:eastAsia="Bookman Old Style" w:hAnsi="Bookman Old Style" w:cs="Bookman Old Style"/>
          <w:color w:val="000000"/>
        </w:rPr>
        <w:t>alteração social ou a modificação da finalidade ou da estrutura da empresa</w:t>
      </w:r>
      <w:r w:rsidRPr="008E4EB1">
        <w:rPr>
          <w:rFonts w:ascii="Bookman Old Style" w:eastAsia="Bookman Old Style" w:hAnsi="Bookman Old Style" w:cs="Bookman Old Style"/>
        </w:rPr>
        <w:t xml:space="preserve"> não ensejará a rescisão se não </w:t>
      </w:r>
      <w:r w:rsidRPr="008E4EB1">
        <w:rPr>
          <w:rFonts w:ascii="Bookman Old Style" w:eastAsia="Bookman Old Style" w:hAnsi="Bookman Old Style" w:cs="Bookman Old Style"/>
          <w:color w:val="000000"/>
        </w:rPr>
        <w:t>restringir sua capacidade de concluir o contrato.</w:t>
      </w:r>
    </w:p>
    <w:p w:rsidR="00C41E7D" w:rsidRPr="008E4EB1" w:rsidRDefault="00C41E7D" w:rsidP="00C41E7D">
      <w:pPr>
        <w:numPr>
          <w:ilvl w:val="3"/>
          <w:numId w:val="13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Se a operação </w:t>
      </w:r>
      <w:r w:rsidRPr="008E4EB1">
        <w:rPr>
          <w:rFonts w:ascii="Bookman Old Style" w:eastAsia="Bookman Old Style" w:hAnsi="Bookman Old Style" w:cs="Bookman Old Style"/>
        </w:rPr>
        <w:t>implicar mudança da pessoa jurídica contratada, deverá ser formalizado termo aditivo para alteração subjetiva.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termo de rescisão, sempre que possível, será precedido: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Balanço dos eventos contratuais já cumpridos ou parcialmente cumpridos;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Relação dos pagamentos já efetuados e ainda devidos;</w:t>
      </w:r>
    </w:p>
    <w:p w:rsidR="00C41E7D" w:rsidRPr="008E4EB1" w:rsidRDefault="00C41E7D" w:rsidP="00C41E7D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Indenizações e multas.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DÉCIMA PRIMEIRA – DOTAÇÃO ORÇAMENTÁRIA (art. 92, VIII)</w:t>
      </w:r>
    </w:p>
    <w:p w:rsidR="00C41E7D" w:rsidRPr="008E4EB1" w:rsidRDefault="00C41E7D" w:rsidP="00C41E7D">
      <w:pPr>
        <w:numPr>
          <w:ilvl w:val="1"/>
          <w:numId w:val="14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lastRenderedPageBreak/>
        <w:t xml:space="preserve">As despesas decorrentes da presente contratação correrão à conta de recursos específicos consignados no Orçamento da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8E4EB1">
        <w:rPr>
          <w:rFonts w:ascii="Bookman Old Style" w:eastAsia="Bookman Old Style" w:hAnsi="Bookman Old Style" w:cs="Bookman Old Style"/>
        </w:rPr>
        <w:t>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C41E7D" w:rsidRPr="008E4EB1" w:rsidTr="002A1C80">
        <w:tc>
          <w:tcPr>
            <w:tcW w:w="9622" w:type="dxa"/>
            <w:gridSpan w:val="6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Dotações</w:t>
            </w:r>
          </w:p>
        </w:tc>
      </w:tr>
      <w:tr w:rsidR="00C41E7D" w:rsidRPr="008E4EB1" w:rsidTr="002A1C80">
        <w:tc>
          <w:tcPr>
            <w:tcW w:w="1693" w:type="dxa"/>
            <w:shd w:val="clear" w:color="auto" w:fill="C0C0C0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Grupo da fonte</w:t>
            </w:r>
          </w:p>
        </w:tc>
      </w:tr>
      <w:tr w:rsidR="00C41E7D" w:rsidRPr="008E4EB1" w:rsidTr="002A1C80">
        <w:tc>
          <w:tcPr>
            <w:tcW w:w="1693" w:type="dxa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C41E7D" w:rsidRPr="008E4EB1" w:rsidRDefault="00C41E7D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Do Exercício</w:t>
            </w:r>
          </w:p>
        </w:tc>
      </w:tr>
    </w:tbl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 xml:space="preserve">CLÁUSULA DÉCIMA SEGUNDA – DOS CASOS OMISSOS (art. 92, III) </w:t>
      </w:r>
      <w:r w:rsidRPr="008E4EB1">
        <w:rPr>
          <w:rFonts w:ascii="Bookman Old Style" w:eastAsia="Bookman Old Style" w:hAnsi="Bookman Old Style" w:cs="Bookman Old Style"/>
          <w:b/>
        </w:rPr>
        <w:t>CASOS OMISSOS (art. 92, III)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TERCEIRA – ALTERAÇÕES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Eventuais alterações contratuais reger-se-ão pela disciplina dos </w:t>
      </w:r>
      <w:proofErr w:type="spellStart"/>
      <w:r w:rsidRPr="008E4EB1">
        <w:rPr>
          <w:rFonts w:ascii="Bookman Old Style" w:eastAsia="Bookman Old Style" w:hAnsi="Bookman Old Style" w:cs="Bookman Old Style"/>
        </w:rPr>
        <w:t>arts</w:t>
      </w:r>
      <w:proofErr w:type="spellEnd"/>
      <w:r w:rsidRPr="008E4EB1">
        <w:rPr>
          <w:rFonts w:ascii="Bookman Old Style" w:eastAsia="Bookman Old Style" w:hAnsi="Bookman Old Style" w:cs="Bookman Old Style"/>
        </w:rPr>
        <w:t>. 124 e seguintes da Lei nº 14.133, de 2021.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QUARTA – PUBLICAÇÃO</w:t>
      </w:r>
    </w:p>
    <w:p w:rsidR="00C41E7D" w:rsidRPr="008E4EB1" w:rsidRDefault="00C41E7D" w:rsidP="00C41E7D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Incumbirá ao Contratante providenciar a publicação deste instrumento nos termos e condições previstas na Lei nº 14.133/21.</w:t>
      </w:r>
    </w:p>
    <w:p w:rsidR="00C41E7D" w:rsidRPr="008E4EB1" w:rsidRDefault="00C41E7D" w:rsidP="00C41E7D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QUINTA – FORO (art. 92, §1º)</w:t>
      </w:r>
    </w:p>
    <w:p w:rsidR="00C41E7D" w:rsidRPr="008E4EB1" w:rsidRDefault="00C41E7D" w:rsidP="008E4EB1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C41E7D" w:rsidRPr="008E4EB1" w:rsidRDefault="00C41E7D" w:rsidP="008E4EB1">
      <w:pPr>
        <w:spacing w:after="120"/>
        <w:ind w:right="-15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Santo Antonio do Sudoeste – PR, 02 de fevereiro de 2024.</w:t>
      </w:r>
    </w:p>
    <w:p w:rsidR="00C41E7D" w:rsidRPr="008E4EB1" w:rsidRDefault="00C41E7D" w:rsidP="00C41E7D">
      <w:pPr>
        <w:spacing w:after="120"/>
        <w:jc w:val="both"/>
        <w:rPr>
          <w:rFonts w:ascii="Bookman Old Style" w:hAnsi="Bookman Old Style"/>
        </w:rPr>
      </w:pPr>
    </w:p>
    <w:p w:rsidR="00C41E7D" w:rsidRPr="008E4EB1" w:rsidRDefault="00C41E7D" w:rsidP="00C41E7D">
      <w:pPr>
        <w:rPr>
          <w:rFonts w:ascii="Bookman Old Style" w:hAnsi="Bookman Old Style"/>
        </w:rPr>
      </w:pP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RICARDO ANTONIO ORTINA</w:t>
      </w: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C41E7D" w:rsidRPr="008E4EB1" w:rsidRDefault="00C41E7D" w:rsidP="00C41E7D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C41E7D" w:rsidRDefault="00C41E7D" w:rsidP="00C41E7D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E4EB1" w:rsidRPr="008E4EB1" w:rsidRDefault="008E4EB1" w:rsidP="00C41E7D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C41E7D" w:rsidRPr="008E4EB1" w:rsidRDefault="00C41E7D" w:rsidP="00C41E7D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E4EB1" w:rsidRPr="008E4EB1" w:rsidRDefault="008E4EB1" w:rsidP="008E4EB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SC COMERCIAL EIRELI</w:t>
      </w:r>
    </w:p>
    <w:p w:rsidR="008E4EB1" w:rsidRPr="008E4EB1" w:rsidRDefault="008E4EB1" w:rsidP="008E4EB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Cs/>
          <w:sz w:val="20"/>
          <w:szCs w:val="20"/>
        </w:rPr>
        <w:t>CNPJ Nº: 20.758.465/0001-13</w:t>
      </w:r>
    </w:p>
    <w:p w:rsidR="008E4EB1" w:rsidRPr="008E4EB1" w:rsidRDefault="008E4EB1" w:rsidP="008E4EB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SERGIO SATOSHI TAKAYAMA</w:t>
      </w:r>
    </w:p>
    <w:p w:rsidR="00C41E7D" w:rsidRPr="008E4EB1" w:rsidRDefault="008E4EB1" w:rsidP="008E4EB1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bCs/>
          <w:sz w:val="20"/>
          <w:szCs w:val="20"/>
        </w:rPr>
        <w:t>CPF Nº: 905.651.429-68</w:t>
      </w:r>
    </w:p>
    <w:p w:rsidR="00C41E7D" w:rsidRPr="008E4EB1" w:rsidRDefault="00C41E7D" w:rsidP="00C41E7D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>Testemunhas:</w:t>
      </w: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FLÁVIA REGINA MAI</w:t>
      </w: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C41E7D" w:rsidRPr="008E4EB1" w:rsidRDefault="00C41E7D" w:rsidP="00C41E7D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CESAR AUGUSTO ORTEGA</w:t>
      </w:r>
    </w:p>
    <w:p w:rsidR="006B0418" w:rsidRPr="008E4EB1" w:rsidRDefault="00C41E7D" w:rsidP="008E4EB1">
      <w:pPr>
        <w:jc w:val="center"/>
        <w:rPr>
          <w:rFonts w:ascii="Bookman Old Style" w:hAnsi="Bookman Old Style"/>
        </w:rPr>
      </w:pPr>
      <w:r w:rsidRPr="008E4EB1">
        <w:rPr>
          <w:rFonts w:ascii="Bookman Old Style" w:hAnsi="Bookman Old Style" w:cs="Bookman Old Style"/>
        </w:rPr>
        <w:t>CPF Nº 661.608.719-00</w:t>
      </w:r>
    </w:p>
    <w:sectPr w:rsidR="006B0418" w:rsidRPr="008E4EB1" w:rsidSect="00E34799">
      <w:headerReference w:type="default" r:id="rId5"/>
      <w:footerReference w:type="default" r:id="rId6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8E4EB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8E4EB1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39868" wp14:editId="151AAF57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8E4EB1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8E4EB1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8E4EB1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8E4EB1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8E4E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D"/>
    <w:rsid w:val="006B0418"/>
    <w:rsid w:val="008E4EB1"/>
    <w:rsid w:val="00C41E7D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6FE8-9D03-4128-94DA-629CABE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7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41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E7D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41E7D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41E7D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41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E7D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C41E7D"/>
    <w:rPr>
      <w:color w:val="0563C1"/>
      <w:u w:val="single"/>
    </w:rPr>
  </w:style>
  <w:style w:type="paragraph" w:customStyle="1" w:styleId="ParagraphStyle">
    <w:name w:val="Paragraph Style"/>
    <w:rsid w:val="00C41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3966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2024-02-05T17:05:00Z</dcterms:created>
  <dcterms:modified xsi:type="dcterms:W3CDTF">2024-02-05T17:20:00Z</dcterms:modified>
</cp:coreProperties>
</file>