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769" w:rsidRPr="00412E43" w:rsidRDefault="00E43769" w:rsidP="00E43769">
      <w:pPr>
        <w:jc w:val="center"/>
        <w:rPr>
          <w:rFonts w:ascii="Bookman Old Style" w:hAnsi="Bookman Old Style"/>
        </w:rPr>
      </w:pPr>
      <w:r w:rsidRPr="00412E43">
        <w:rPr>
          <w:rFonts w:ascii="Bookman Old Style" w:eastAsia="Bookman Old Style" w:hAnsi="Bookman Old Style" w:cs="Bookman Old Style"/>
          <w:b/>
        </w:rPr>
        <w:t>TERMO DE CONTRATO – (LEI Nº 14.133/21)</w:t>
      </w:r>
    </w:p>
    <w:p w:rsidR="00E43769" w:rsidRPr="00412E43" w:rsidRDefault="00E43769" w:rsidP="00E43769">
      <w:pPr>
        <w:jc w:val="center"/>
        <w:rPr>
          <w:rFonts w:ascii="Bookman Old Style" w:hAnsi="Bookman Old Style"/>
        </w:rPr>
      </w:pPr>
      <w:r w:rsidRPr="00412E43">
        <w:rPr>
          <w:rFonts w:ascii="Bookman Old Style" w:eastAsia="Bookman Old Style" w:hAnsi="Bookman Old Style" w:cs="Bookman Old Style"/>
          <w:b/>
        </w:rPr>
        <w:t>FORNECIMENTO DE BENS</w:t>
      </w:r>
    </w:p>
    <w:p w:rsidR="00E43769" w:rsidRPr="00412E43" w:rsidRDefault="00E43769" w:rsidP="00E43769">
      <w:pPr>
        <w:rPr>
          <w:rFonts w:ascii="Bookman Old Style" w:hAnsi="Bookman Old Style"/>
        </w:rPr>
      </w:pPr>
    </w:p>
    <w:p w:rsidR="00E43769" w:rsidRPr="00E34799" w:rsidRDefault="00E43769" w:rsidP="00E43769">
      <w:pPr>
        <w:spacing w:after="120"/>
        <w:ind w:left="2265"/>
        <w:jc w:val="both"/>
        <w:rPr>
          <w:rFonts w:ascii="Bookman Old Style" w:hAnsi="Bookman Old Style"/>
        </w:rPr>
      </w:pPr>
      <w:r w:rsidRPr="00412E43">
        <w:rPr>
          <w:rFonts w:ascii="Bookman Old Style" w:eastAsia="Bookman Old Style" w:hAnsi="Bookman Old Style" w:cs="Bookman Old Style"/>
        </w:rPr>
        <w:t xml:space="preserve">Contrato Administrativo nº </w:t>
      </w:r>
      <w:r w:rsidR="00AD029F">
        <w:rPr>
          <w:rFonts w:ascii="Bookman Old Style" w:eastAsia="Bookman Old Style" w:hAnsi="Bookman Old Style" w:cs="Bookman Old Style"/>
          <w:b/>
        </w:rPr>
        <w:t>028</w:t>
      </w:r>
      <w:r w:rsidRPr="00E34799">
        <w:rPr>
          <w:rFonts w:ascii="Bookman Old Style" w:eastAsia="Bookman Old Style" w:hAnsi="Bookman Old Style" w:cs="Bookman Old Style"/>
          <w:b/>
        </w:rPr>
        <w:t>/2024</w:t>
      </w:r>
      <w:r w:rsidRPr="00412E43">
        <w:rPr>
          <w:rFonts w:ascii="Bookman Old Style" w:eastAsia="Bookman Old Style" w:hAnsi="Bookman Old Style" w:cs="Bookman Old Style"/>
        </w:rPr>
        <w:t xml:space="preserve"> que fazem entre o Município de Santo Antonio do Sudoes</w:t>
      </w:r>
      <w:r>
        <w:rPr>
          <w:rFonts w:ascii="Bookman Old Style" w:eastAsia="Bookman Old Style" w:hAnsi="Bookman Old Style" w:cs="Bookman Old Style"/>
        </w:rPr>
        <w:t>te-Paraná, por intermédio do</w:t>
      </w:r>
      <w:r w:rsidRPr="00412E43">
        <w:rPr>
          <w:rFonts w:ascii="Bookman Old Style" w:eastAsia="Bookman Old Style" w:hAnsi="Bookman Old Style" w:cs="Bookman Old Style"/>
        </w:rPr>
        <w:t xml:space="preserve"> </w:t>
      </w:r>
      <w:r w:rsidRPr="00412E43">
        <w:rPr>
          <w:rFonts w:ascii="Bookman Old Style" w:eastAsia="Bookman Old Style" w:hAnsi="Bookman Old Style" w:cs="Bookman Old Style"/>
          <w:color w:val="000000"/>
        </w:rPr>
        <w:t xml:space="preserve">GABINETE DA SECRETARIA DE SAUDE </w:t>
      </w:r>
      <w:r w:rsidRPr="00412E43">
        <w:rPr>
          <w:rFonts w:ascii="Bookman Old Style" w:eastAsia="Bookman Old Style" w:hAnsi="Bookman Old Style" w:cs="Bookman Old Style"/>
        </w:rPr>
        <w:t xml:space="preserve">e a empresa </w:t>
      </w:r>
      <w:r w:rsidR="00AD029F">
        <w:rPr>
          <w:rFonts w:ascii="Bookman Old Style" w:hAnsi="Bookman Old Style" w:cs="Bookman Old Style"/>
          <w:b/>
          <w:bCs/>
        </w:rPr>
        <w:t>CIRURGICA FENIX</w:t>
      </w:r>
      <w:r>
        <w:rPr>
          <w:rFonts w:ascii="Bookman Old Style" w:eastAsia="Bookman Old Style" w:hAnsi="Bookman Old Style" w:cs="Bookman Old Style"/>
          <w:b/>
          <w:bCs/>
        </w:rPr>
        <w:t>.</w:t>
      </w:r>
    </w:p>
    <w:p w:rsidR="00E43769" w:rsidRPr="00412E43" w:rsidRDefault="00E43769" w:rsidP="00E43769">
      <w:pPr>
        <w:spacing w:before="120" w:after="120"/>
        <w:jc w:val="both"/>
        <w:rPr>
          <w:rFonts w:ascii="Bookman Old Style" w:hAnsi="Bookman Old Style"/>
        </w:rPr>
      </w:pPr>
      <w:r w:rsidRPr="00412E43">
        <w:rPr>
          <w:rFonts w:ascii="Bookman Old Style" w:eastAsia="Bookman Old Style" w:hAnsi="Bookman Old Style" w:cs="Bookman Old Style"/>
        </w:rPr>
        <w:t>Pelo</w:t>
      </w:r>
      <w:r w:rsidRPr="00412E43">
        <w:rPr>
          <w:rFonts w:ascii="Bookman Old Style" w:eastAsia="Bookman Old Style" w:hAnsi="Bookman Old Style" w:cs="Bookman Old Style"/>
          <w:spacing w:val="-1"/>
        </w:rPr>
        <w:t xml:space="preserve"> </w:t>
      </w:r>
      <w:r w:rsidRPr="00412E43">
        <w:rPr>
          <w:rFonts w:ascii="Bookman Old Style" w:eastAsia="Bookman Old Style" w:hAnsi="Bookman Old Style" w:cs="Bookman Old Style"/>
        </w:rPr>
        <w:t>presente</w:t>
      </w:r>
      <w:r w:rsidRPr="00412E43">
        <w:rPr>
          <w:rFonts w:ascii="Bookman Old Style" w:eastAsia="Bookman Old Style" w:hAnsi="Bookman Old Style" w:cs="Bookman Old Style"/>
          <w:spacing w:val="-1"/>
        </w:rPr>
        <w:t xml:space="preserve"> </w:t>
      </w:r>
      <w:r w:rsidRPr="00412E43">
        <w:rPr>
          <w:rFonts w:ascii="Bookman Old Style" w:eastAsia="Bookman Old Style" w:hAnsi="Bookman Old Style" w:cs="Bookman Old Style"/>
        </w:rPr>
        <w:t>instrumento</w:t>
      </w:r>
      <w:r w:rsidRPr="00412E43">
        <w:rPr>
          <w:rFonts w:ascii="Bookman Old Style" w:eastAsia="Bookman Old Style" w:hAnsi="Bookman Old Style" w:cs="Bookman Old Style"/>
          <w:spacing w:val="-1"/>
        </w:rPr>
        <w:t xml:space="preserve"> </w:t>
      </w:r>
      <w:r w:rsidRPr="00412E43">
        <w:rPr>
          <w:rFonts w:ascii="Bookman Old Style" w:eastAsia="Bookman Old Style" w:hAnsi="Bookman Old Style" w:cs="Bookman Old Style"/>
        </w:rPr>
        <w:t>particular</w:t>
      </w:r>
      <w:r w:rsidRPr="00412E43">
        <w:rPr>
          <w:rFonts w:ascii="Bookman Old Style" w:eastAsia="Bookman Old Style" w:hAnsi="Bookman Old Style" w:cs="Bookman Old Style"/>
          <w:spacing w:val="-1"/>
        </w:rPr>
        <w:t xml:space="preserve"> </w:t>
      </w:r>
      <w:r w:rsidRPr="00412E43">
        <w:rPr>
          <w:rFonts w:ascii="Bookman Old Style" w:eastAsia="Bookman Old Style" w:hAnsi="Bookman Old Style" w:cs="Bookman Old Style"/>
        </w:rPr>
        <w:t>que</w:t>
      </w:r>
      <w:r w:rsidRPr="00412E43">
        <w:rPr>
          <w:rFonts w:ascii="Bookman Old Style" w:eastAsia="Bookman Old Style" w:hAnsi="Bookman Old Style" w:cs="Bookman Old Style"/>
          <w:spacing w:val="-1"/>
        </w:rPr>
        <w:t xml:space="preserve"> </w:t>
      </w:r>
      <w:r w:rsidRPr="00412E43">
        <w:rPr>
          <w:rFonts w:ascii="Bookman Old Style" w:eastAsia="Bookman Old Style" w:hAnsi="Bookman Old Style" w:cs="Bookman Old Style"/>
        </w:rPr>
        <w:t>firma</w:t>
      </w:r>
      <w:r w:rsidRPr="00412E43">
        <w:rPr>
          <w:rFonts w:ascii="Bookman Old Style" w:eastAsia="Bookman Old Style" w:hAnsi="Bookman Old Style" w:cs="Bookman Old Style"/>
          <w:spacing w:val="-1"/>
        </w:rPr>
        <w:t xml:space="preserve"> </w:t>
      </w:r>
      <w:r w:rsidRPr="00412E43">
        <w:rPr>
          <w:rFonts w:ascii="Bookman Old Style" w:eastAsia="Bookman Old Style" w:hAnsi="Bookman Old Style" w:cs="Bookman Old Style"/>
        </w:rPr>
        <w:t>de</w:t>
      </w:r>
      <w:r w:rsidRPr="00412E43">
        <w:rPr>
          <w:rFonts w:ascii="Bookman Old Style" w:eastAsia="Bookman Old Style" w:hAnsi="Bookman Old Style" w:cs="Bookman Old Style"/>
          <w:spacing w:val="-1"/>
        </w:rPr>
        <w:t xml:space="preserve"> </w:t>
      </w:r>
      <w:r w:rsidRPr="00412E43">
        <w:rPr>
          <w:rFonts w:ascii="Bookman Old Style" w:eastAsia="Bookman Old Style" w:hAnsi="Bookman Old Style" w:cs="Bookman Old Style"/>
        </w:rPr>
        <w:t>um</w:t>
      </w:r>
      <w:r w:rsidRPr="00412E43">
        <w:rPr>
          <w:rFonts w:ascii="Bookman Old Style" w:eastAsia="Bookman Old Style" w:hAnsi="Bookman Old Style" w:cs="Bookman Old Style"/>
          <w:spacing w:val="-1"/>
        </w:rPr>
        <w:t xml:space="preserve"> </w:t>
      </w:r>
      <w:r w:rsidRPr="00412E43">
        <w:rPr>
          <w:rFonts w:ascii="Bookman Old Style" w:eastAsia="Bookman Old Style" w:hAnsi="Bookman Old Style" w:cs="Bookman Old Style"/>
        </w:rPr>
        <w:t>lado,</w:t>
      </w:r>
      <w:r w:rsidRPr="00412E43">
        <w:rPr>
          <w:rFonts w:ascii="Bookman Old Style" w:eastAsia="Bookman Old Style" w:hAnsi="Bookman Old Style" w:cs="Bookman Old Style"/>
          <w:spacing w:val="-1"/>
        </w:rPr>
        <w:t xml:space="preserve"> </w:t>
      </w:r>
      <w:r w:rsidRPr="00412E43">
        <w:rPr>
          <w:rFonts w:ascii="Bookman Old Style" w:eastAsia="Bookman Old Style" w:hAnsi="Bookman Old Style" w:cs="Bookman Old Style"/>
        </w:rPr>
        <w:t>o</w:t>
      </w:r>
      <w:r w:rsidRPr="00412E43">
        <w:rPr>
          <w:rFonts w:ascii="Bookman Old Style" w:eastAsia="Bookman Old Style" w:hAnsi="Bookman Old Style" w:cs="Bookman Old Style"/>
          <w:spacing w:val="-1"/>
        </w:rPr>
        <w:t xml:space="preserve"> </w:t>
      </w:r>
      <w:r w:rsidRPr="00412E43">
        <w:rPr>
          <w:rFonts w:ascii="Bookman Old Style" w:eastAsia="Bookman Old Style" w:hAnsi="Bookman Old Style" w:cs="Bookman Old Style"/>
        </w:rPr>
        <w:t>MUNICÍPIO</w:t>
      </w:r>
      <w:r w:rsidRPr="00412E43">
        <w:rPr>
          <w:rFonts w:ascii="Bookman Old Style" w:eastAsia="Bookman Old Style" w:hAnsi="Bookman Old Style" w:cs="Bookman Old Style"/>
          <w:spacing w:val="-1"/>
        </w:rPr>
        <w:t xml:space="preserve"> </w:t>
      </w:r>
      <w:r w:rsidRPr="00412E43">
        <w:rPr>
          <w:rFonts w:ascii="Bookman Old Style" w:eastAsia="Bookman Old Style" w:hAnsi="Bookman Old Style" w:cs="Bookman Old Style"/>
        </w:rPr>
        <w:t>DE</w:t>
      </w:r>
      <w:r w:rsidRPr="00412E43">
        <w:rPr>
          <w:rFonts w:ascii="Bookman Old Style" w:eastAsia="Bookman Old Style" w:hAnsi="Bookman Old Style" w:cs="Bookman Old Style"/>
          <w:spacing w:val="-1"/>
        </w:rPr>
        <w:t xml:space="preserve"> </w:t>
      </w:r>
      <w:r w:rsidRPr="00412E43">
        <w:rPr>
          <w:rFonts w:ascii="Bookman Old Style" w:eastAsia="Bookman Old Style" w:hAnsi="Bookman Old Style" w:cs="Bookman Old Style"/>
        </w:rPr>
        <w:t>SANTO ANTONIO DO SUDOESTE,</w:t>
      </w:r>
      <w:r w:rsidRPr="00412E43">
        <w:rPr>
          <w:rFonts w:ascii="Bookman Old Style" w:eastAsia="Bookman Old Style" w:hAnsi="Bookman Old Style" w:cs="Bookman Old Style"/>
          <w:spacing w:val="-1"/>
        </w:rPr>
        <w:t xml:space="preserve"> </w:t>
      </w:r>
      <w:r w:rsidRPr="00412E43">
        <w:rPr>
          <w:rFonts w:ascii="Bookman Old Style" w:eastAsia="Bookman Old Style" w:hAnsi="Bookman Old Style" w:cs="Bookman Old Style"/>
        </w:rPr>
        <w:t>com</w:t>
      </w:r>
      <w:r w:rsidRPr="00412E43">
        <w:rPr>
          <w:rFonts w:ascii="Bookman Old Style" w:eastAsia="Bookman Old Style" w:hAnsi="Bookman Old Style" w:cs="Bookman Old Style"/>
          <w:spacing w:val="-1"/>
        </w:rPr>
        <w:t xml:space="preserve"> </w:t>
      </w:r>
      <w:r w:rsidRPr="00412E43">
        <w:rPr>
          <w:rFonts w:ascii="Bookman Old Style" w:eastAsia="Bookman Old Style" w:hAnsi="Bookman Old Style" w:cs="Bookman Old Style"/>
        </w:rPr>
        <w:t>sede</w:t>
      </w:r>
      <w:r w:rsidRPr="00412E43">
        <w:rPr>
          <w:rFonts w:ascii="Bookman Old Style" w:eastAsia="Bookman Old Style" w:hAnsi="Bookman Old Style" w:cs="Bookman Old Style"/>
          <w:spacing w:val="-1"/>
        </w:rPr>
        <w:t xml:space="preserve"> </w:t>
      </w:r>
      <w:r w:rsidRPr="00412E43">
        <w:rPr>
          <w:rFonts w:ascii="Bookman Old Style" w:eastAsia="Bookman Old Style" w:hAnsi="Bookman Old Style" w:cs="Bookman Old Style"/>
        </w:rPr>
        <w:t>na</w:t>
      </w:r>
      <w:r w:rsidRPr="00412E43">
        <w:rPr>
          <w:rFonts w:ascii="Bookman Old Style" w:eastAsia="Bookman Old Style" w:hAnsi="Bookman Old Style" w:cs="Bookman Old Style"/>
          <w:spacing w:val="-1"/>
        </w:rPr>
        <w:t xml:space="preserve"> </w:t>
      </w:r>
      <w:r w:rsidRPr="00412E43">
        <w:rPr>
          <w:rFonts w:ascii="Bookman Old Style" w:eastAsia="Bookman Old Style" w:hAnsi="Bookman Old Style" w:cs="Bookman Old Style"/>
        </w:rPr>
        <w:t xml:space="preserve">Avenida Brasil, 1431, estado do Paraná, inscrito no CNPJ/MF sob o n° 75.927.582/0001-55, neste ato representado pelo Prefeito Municipal, senhor Ricardo Antonio </w:t>
      </w:r>
      <w:proofErr w:type="spellStart"/>
      <w:r w:rsidRPr="00412E43">
        <w:rPr>
          <w:rFonts w:ascii="Bookman Old Style" w:eastAsia="Bookman Old Style" w:hAnsi="Bookman Old Style" w:cs="Bookman Old Style"/>
        </w:rPr>
        <w:t>Ortina</w:t>
      </w:r>
      <w:proofErr w:type="spellEnd"/>
      <w:r w:rsidRPr="00412E43">
        <w:rPr>
          <w:rFonts w:ascii="Bookman Old Style" w:eastAsia="Bookman Old Style" w:hAnsi="Bookman Old Style" w:cs="Bookman Old Style"/>
        </w:rPr>
        <w:t>, inscrito no CPF sob o nº 020.697.089-77 e abaixo assinado, dorava</w:t>
      </w:r>
      <w:r>
        <w:rPr>
          <w:rFonts w:ascii="Bookman Old Style" w:eastAsia="Bookman Old Style" w:hAnsi="Bookman Old Style" w:cs="Bookman Old Style"/>
        </w:rPr>
        <w:t xml:space="preserve">nte designado CONTRATANTE, e o </w:t>
      </w:r>
      <w:r w:rsidR="00AD029F">
        <w:rPr>
          <w:rFonts w:ascii="Bookman Old Style" w:hAnsi="Bookman Old Style" w:cs="Bookman Old Style"/>
          <w:b/>
          <w:bCs/>
        </w:rPr>
        <w:t>CIRURGICA FENIX</w:t>
      </w:r>
      <w:r w:rsidRPr="00412E43">
        <w:rPr>
          <w:rFonts w:ascii="Bookman Old Style" w:eastAsia="Bookman Old Style" w:hAnsi="Bookman Old Style" w:cs="Bookman Old Style"/>
        </w:rPr>
        <w:t xml:space="preserve"> inscrito(a) no CNPJ/MF sob o</w:t>
      </w:r>
      <w:r>
        <w:rPr>
          <w:rFonts w:ascii="Bookman Old Style" w:eastAsia="Bookman Old Style" w:hAnsi="Bookman Old Style" w:cs="Bookman Old Style"/>
        </w:rPr>
        <w:t xml:space="preserve"> nº </w:t>
      </w:r>
      <w:r w:rsidR="00AD029F">
        <w:rPr>
          <w:rFonts w:ascii="Bookman Old Style" w:eastAsiaTheme="minorHAnsi" w:hAnsi="Bookman Old Style" w:cs="Bookman Old Style"/>
          <w:b/>
          <w:bCs/>
          <w:lang w:val="x-none" w:eastAsia="en-US"/>
        </w:rPr>
        <w:t>41.934.829/0001-49</w:t>
      </w:r>
      <w:r>
        <w:rPr>
          <w:rFonts w:ascii="Bookman Old Style" w:eastAsia="Bookman Old Style" w:hAnsi="Bookman Old Style" w:cs="Bookman Old Style"/>
        </w:rPr>
        <w:t>, sediado</w:t>
      </w:r>
      <w:r w:rsidRPr="00412E43">
        <w:rPr>
          <w:rFonts w:ascii="Bookman Old Style" w:eastAsia="Bookman Old Style" w:hAnsi="Bookman Old Style" w:cs="Bookman Old Style"/>
        </w:rPr>
        <w:t xml:space="preserve"> na </w:t>
      </w:r>
      <w:r w:rsidR="00AD029F">
        <w:rPr>
          <w:rFonts w:ascii="Bookman Old Style" w:eastAsia="Bookman Old Style" w:hAnsi="Bookman Old Style" w:cs="Bookman Old Style"/>
        </w:rPr>
        <w:t>AV. JOÃO PINHEIRO, 117</w:t>
      </w:r>
      <w:r>
        <w:rPr>
          <w:rFonts w:ascii="Bookman Old Style" w:eastAsia="Bookman Old Style" w:hAnsi="Bookman Old Style" w:cs="Bookman Old Style"/>
        </w:rPr>
        <w:t xml:space="preserve">, BAIRRO </w:t>
      </w:r>
      <w:r w:rsidR="00AD029F">
        <w:rPr>
          <w:rFonts w:ascii="Bookman Old Style" w:eastAsia="Bookman Old Style" w:hAnsi="Bookman Old Style" w:cs="Bookman Old Style"/>
        </w:rPr>
        <w:t>CENTRO</w:t>
      </w:r>
      <w:r w:rsidRPr="00412E43">
        <w:rPr>
          <w:rFonts w:ascii="Bookman Old Style" w:eastAsia="Bookman Old Style" w:hAnsi="Bookman Old Style" w:cs="Bookman Old Style"/>
        </w:rPr>
        <w:t xml:space="preserve">, em </w:t>
      </w:r>
      <w:r w:rsidR="00AD029F">
        <w:rPr>
          <w:rFonts w:ascii="Bookman Old Style" w:eastAsia="Bookman Old Style" w:hAnsi="Bookman Old Style" w:cs="Bookman Old Style"/>
        </w:rPr>
        <w:t>POÇOS DE CALDAS/MG</w:t>
      </w:r>
      <w:r>
        <w:rPr>
          <w:rFonts w:ascii="Bookman Old Style" w:eastAsia="Bookman Old Style" w:hAnsi="Bookman Old Style" w:cs="Bookman Old Style"/>
        </w:rPr>
        <w:t xml:space="preserve"> -</w:t>
      </w:r>
      <w:r w:rsidR="00AD029F">
        <w:rPr>
          <w:rFonts w:ascii="Bookman Old Style" w:eastAsia="Bookman Old Style" w:hAnsi="Bookman Old Style" w:cs="Bookman Old Style"/>
        </w:rPr>
        <w:t xml:space="preserve"> CEP: 37.701-387</w:t>
      </w:r>
      <w:r w:rsidRPr="00412E43">
        <w:rPr>
          <w:rFonts w:ascii="Bookman Old Style" w:eastAsia="Bookman Old Style" w:hAnsi="Bookman Old Style" w:cs="Bookman Old Style"/>
        </w:rPr>
        <w:t xml:space="preserve"> doravante designado CONTRATADO, neste ato representada por </w:t>
      </w:r>
      <w:r w:rsidR="00AD029F" w:rsidRPr="00AD029F">
        <w:rPr>
          <w:rFonts w:ascii="Bookman Old Style" w:eastAsia="Bookman Old Style" w:hAnsi="Bookman Old Style" w:cs="Bookman Old Style"/>
        </w:rPr>
        <w:t>JOSÉ ANTÔNIO MUNHOZ MALDONADO</w:t>
      </w:r>
      <w:r w:rsidRPr="00412E43">
        <w:rPr>
          <w:rFonts w:ascii="Bookman Old Style" w:eastAsia="Bookman Old Style" w:hAnsi="Bookman Old Style" w:cs="Bookman Old Style"/>
        </w:rPr>
        <w:t xml:space="preserve"> (</w:t>
      </w:r>
      <w:r w:rsidR="00AD029F">
        <w:rPr>
          <w:rFonts w:ascii="Bookman Old Style" w:eastAsia="Bookman Old Style" w:hAnsi="Bookman Old Style" w:cs="Bookman Old Style"/>
        </w:rPr>
        <w:t>sócio gerente</w:t>
      </w:r>
      <w:r w:rsidRPr="00412E43">
        <w:rPr>
          <w:rFonts w:ascii="Bookman Old Style" w:eastAsia="Bookman Old Style" w:hAnsi="Bookman Old Style" w:cs="Bookman Old Style"/>
        </w:rPr>
        <w:t xml:space="preserve">), conforme atos constitutivos da empresa </w:t>
      </w:r>
      <w:r w:rsidRPr="00412E43">
        <w:rPr>
          <w:rFonts w:ascii="Bookman Old Style" w:eastAsia="Bookman Old Style" w:hAnsi="Bookman Old Style" w:cs="Bookman Old Style"/>
          <w:b/>
        </w:rPr>
        <w:t>OU</w:t>
      </w:r>
      <w:r w:rsidRPr="00412E43">
        <w:rPr>
          <w:rFonts w:ascii="Bookman Old Style" w:eastAsia="Bookman Old Style" w:hAnsi="Bookman Old Style" w:cs="Bookman Old Style"/>
        </w:rPr>
        <w:t xml:space="preserve"> procuração apresentada nos autos, tendo em vista o que consta no Processo nº </w:t>
      </w:r>
      <w:r>
        <w:rPr>
          <w:rFonts w:ascii="Bookman Old Style" w:eastAsia="Bookman Old Style" w:hAnsi="Bookman Old Style" w:cs="Bookman Old Style"/>
        </w:rPr>
        <w:t>039/2024</w:t>
      </w:r>
      <w:r w:rsidRPr="00412E43">
        <w:rPr>
          <w:rFonts w:ascii="Bookman Old Style" w:eastAsia="Bookman Old Style" w:hAnsi="Bookman Old Style" w:cs="Bookman Old Style"/>
        </w:rPr>
        <w:t xml:space="preserve"> e em observância às disposições da Lei nº 14.133, de 2021, resolvem celebrar o presente Termo de Contrato, decorrente </w:t>
      </w:r>
      <w:r w:rsidRPr="00E34799">
        <w:rPr>
          <w:rFonts w:ascii="Bookman Old Style" w:eastAsia="Bookman Old Style" w:hAnsi="Bookman Old Style" w:cs="Bookman Old Style"/>
          <w:b/>
        </w:rPr>
        <w:t>PREGÃO ELETRÔNICO Nº 03/2024</w:t>
      </w:r>
      <w:r w:rsidRPr="00412E43">
        <w:rPr>
          <w:rFonts w:ascii="Bookman Old Style" w:eastAsia="Bookman Old Style" w:hAnsi="Bookman Old Style" w:cs="Bookman Old Style"/>
        </w:rPr>
        <w:t>, mediante as cláusulas e condições a seguir enunciadas.</w:t>
      </w:r>
    </w:p>
    <w:p w:rsidR="00E43769" w:rsidRPr="00412E43" w:rsidRDefault="00E43769" w:rsidP="00E43769">
      <w:pPr>
        <w:numPr>
          <w:ilvl w:val="0"/>
          <w:numId w:val="6"/>
        </w:numPr>
        <w:tabs>
          <w:tab w:val="left" w:pos="570"/>
        </w:tabs>
        <w:spacing w:before="240"/>
        <w:jc w:val="both"/>
        <w:outlineLvl w:val="0"/>
        <w:rPr>
          <w:rFonts w:ascii="Bookman Old Style" w:hAnsi="Bookman Old Style"/>
        </w:rPr>
      </w:pPr>
      <w:r w:rsidRPr="00412E43">
        <w:rPr>
          <w:rFonts w:ascii="Bookman Old Style" w:eastAsia="Bookman Old Style" w:hAnsi="Bookman Old Style" w:cs="Bookman Old Style"/>
          <w:b/>
          <w:color w:val="000000"/>
        </w:rPr>
        <w:t>CLÁUSULA PRIMEIRA – OBJETO (art. 92, I e II)</w:t>
      </w:r>
    </w:p>
    <w:p w:rsidR="00E43769" w:rsidRPr="00412E43" w:rsidRDefault="00E43769" w:rsidP="00E43769">
      <w:pPr>
        <w:jc w:val="both"/>
        <w:rPr>
          <w:rFonts w:ascii="Bookman Old Style" w:hAnsi="Bookman Old Style"/>
        </w:rPr>
      </w:pPr>
      <w:r w:rsidRPr="00412E43">
        <w:rPr>
          <w:rFonts w:ascii="Bookman Old Style" w:eastAsia="Bookman Old Style" w:hAnsi="Bookman Old Style" w:cs="Bookman Old Style"/>
          <w:color w:val="000000"/>
        </w:rPr>
        <w:t xml:space="preserve">O objeto do presente instrumento é a </w:t>
      </w:r>
      <w:r w:rsidRPr="00412E43">
        <w:rPr>
          <w:rFonts w:ascii="Bookman Old Style" w:eastAsia="Bookman Old Style" w:hAnsi="Bookman Old Style" w:cs="Bookman Old Style"/>
        </w:rPr>
        <w:t>Aquisição de equipamentos de reabilitação multiprofissional para Rede de Atenção da Linha de Cuidado à Saúde da Pessoa com Deficiência e Reabilitação da Síndrome pós COVID-19, através da Resolução SESA nº 870/2021</w:t>
      </w:r>
      <w:r w:rsidRPr="00412E43">
        <w:rPr>
          <w:rFonts w:ascii="Bookman Old Style" w:eastAsia="Times New Roman" w:hAnsi="Bookman Old Style" w:cs="Times New Roman"/>
        </w:rPr>
        <w:t>,</w:t>
      </w:r>
      <w:r w:rsidRPr="00412E43">
        <w:rPr>
          <w:rFonts w:ascii="Bookman Old Style" w:eastAsia="Bookman Old Style" w:hAnsi="Bookman Old Style" w:cs="Bookman Old Style"/>
        </w:rPr>
        <w:t xml:space="preserve"> conforme quantidades, especificações, exigências e condições estabelecidas neste documento, conforme inciso I do § 1° do art. 18 da Lei nº 14.133, de 2021, conforme especificações, características e quantidades abaixo:</w:t>
      </w:r>
    </w:p>
    <w:p w:rsidR="00E43769" w:rsidRPr="00412E43" w:rsidRDefault="00E43769" w:rsidP="00E43769">
      <w:pPr>
        <w:numPr>
          <w:ilvl w:val="1"/>
          <w:numId w:val="7"/>
        </w:numPr>
        <w:jc w:val="both"/>
        <w:rPr>
          <w:rFonts w:ascii="Bookman Old Style" w:hAnsi="Bookman Old Style"/>
        </w:rPr>
      </w:pPr>
      <w:r w:rsidRPr="00412E43">
        <w:rPr>
          <w:rFonts w:ascii="Bookman Old Style" w:eastAsia="Bookman Old Style" w:hAnsi="Bookman Old Style" w:cs="Bookman Old Style"/>
        </w:rPr>
        <w:t>Objeto da contratação: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697"/>
        <w:gridCol w:w="697"/>
        <w:gridCol w:w="733"/>
        <w:gridCol w:w="3402"/>
        <w:gridCol w:w="850"/>
        <w:gridCol w:w="709"/>
        <w:gridCol w:w="992"/>
        <w:gridCol w:w="851"/>
        <w:gridCol w:w="799"/>
      </w:tblGrid>
      <w:tr w:rsidR="00AD029F" w:rsidRPr="00AD029F" w:rsidTr="00AD029F">
        <w:tc>
          <w:tcPr>
            <w:tcW w:w="9730" w:type="dxa"/>
            <w:gridSpan w:val="9"/>
            <w:tcBorders>
              <w:top w:val="single" w:sz="6" w:space="0" w:color="000000"/>
              <w:left w:val="single" w:sz="6" w:space="0" w:color="000000"/>
              <w:bottom w:val="single" w:sz="6" w:space="0" w:color="000000"/>
              <w:right w:val="single" w:sz="6" w:space="0" w:color="000000"/>
            </w:tcBorders>
          </w:tcPr>
          <w:p w:rsidR="00AD029F" w:rsidRPr="00AD029F" w:rsidRDefault="00AD029F" w:rsidP="00AD029F">
            <w:pPr>
              <w:widowControl/>
              <w:autoSpaceDE w:val="0"/>
              <w:autoSpaceDN w:val="0"/>
              <w:adjustRightInd w:val="0"/>
              <w:rPr>
                <w:rFonts w:ascii="Bookman Old Style" w:eastAsiaTheme="minorHAnsi" w:hAnsi="Bookman Old Style"/>
                <w:sz w:val="16"/>
                <w:szCs w:val="16"/>
                <w:lang w:val="x-none" w:eastAsia="en-US"/>
              </w:rPr>
            </w:pPr>
            <w:r w:rsidRPr="00AD029F">
              <w:rPr>
                <w:rFonts w:ascii="Bookman Old Style" w:eastAsiaTheme="minorHAnsi" w:hAnsi="Bookman Old Style"/>
                <w:sz w:val="16"/>
                <w:szCs w:val="16"/>
                <w:lang w:val="x-none" w:eastAsia="en-US"/>
              </w:rPr>
              <w:t>ITENS</w:t>
            </w:r>
          </w:p>
        </w:tc>
      </w:tr>
      <w:tr w:rsidR="00AD029F" w:rsidRPr="00AD029F" w:rsidTr="00AD029F">
        <w:tc>
          <w:tcPr>
            <w:tcW w:w="697" w:type="dxa"/>
            <w:tcBorders>
              <w:top w:val="single" w:sz="6" w:space="0" w:color="000000"/>
              <w:left w:val="single" w:sz="6" w:space="0" w:color="000000"/>
              <w:bottom w:val="single" w:sz="6" w:space="0" w:color="000000"/>
              <w:right w:val="single" w:sz="6" w:space="0" w:color="000000"/>
            </w:tcBorders>
            <w:shd w:val="clear" w:color="auto" w:fill="C0C0C0"/>
          </w:tcPr>
          <w:p w:rsidR="00AD029F" w:rsidRPr="00AD029F" w:rsidRDefault="00AD029F" w:rsidP="00AD029F">
            <w:pPr>
              <w:widowControl/>
              <w:autoSpaceDE w:val="0"/>
              <w:autoSpaceDN w:val="0"/>
              <w:adjustRightInd w:val="0"/>
              <w:rPr>
                <w:rFonts w:ascii="Bookman Old Style" w:eastAsiaTheme="minorHAnsi" w:hAnsi="Bookman Old Style"/>
                <w:sz w:val="16"/>
                <w:szCs w:val="16"/>
                <w:lang w:val="x-none" w:eastAsia="en-US"/>
              </w:rPr>
            </w:pPr>
            <w:r w:rsidRPr="00AD029F">
              <w:rPr>
                <w:rFonts w:ascii="Bookman Old Style" w:eastAsiaTheme="minorHAnsi" w:hAnsi="Bookman Old Style"/>
                <w:sz w:val="16"/>
                <w:szCs w:val="16"/>
                <w:lang w:val="x-none" w:eastAsia="en-US"/>
              </w:rPr>
              <w:t>Lote</w:t>
            </w:r>
          </w:p>
        </w:tc>
        <w:tc>
          <w:tcPr>
            <w:tcW w:w="697" w:type="dxa"/>
            <w:tcBorders>
              <w:top w:val="single" w:sz="6" w:space="0" w:color="000000"/>
              <w:left w:val="single" w:sz="6" w:space="0" w:color="000000"/>
              <w:bottom w:val="single" w:sz="6" w:space="0" w:color="000000"/>
              <w:right w:val="single" w:sz="6" w:space="0" w:color="000000"/>
            </w:tcBorders>
            <w:shd w:val="clear" w:color="auto" w:fill="C0C0C0"/>
          </w:tcPr>
          <w:p w:rsidR="00AD029F" w:rsidRPr="00AD029F" w:rsidRDefault="00AD029F" w:rsidP="00AD029F">
            <w:pPr>
              <w:widowControl/>
              <w:autoSpaceDE w:val="0"/>
              <w:autoSpaceDN w:val="0"/>
              <w:adjustRightInd w:val="0"/>
              <w:rPr>
                <w:rFonts w:ascii="Bookman Old Style" w:eastAsiaTheme="minorHAnsi" w:hAnsi="Bookman Old Style"/>
                <w:sz w:val="16"/>
                <w:szCs w:val="16"/>
                <w:lang w:val="x-none" w:eastAsia="en-US"/>
              </w:rPr>
            </w:pPr>
            <w:r w:rsidRPr="00AD029F">
              <w:rPr>
                <w:rFonts w:ascii="Bookman Old Style" w:eastAsiaTheme="minorHAnsi" w:hAnsi="Bookman Old Style"/>
                <w:sz w:val="16"/>
                <w:szCs w:val="16"/>
                <w:lang w:val="x-none" w:eastAsia="en-US"/>
              </w:rPr>
              <w:t>Item</w:t>
            </w:r>
          </w:p>
        </w:tc>
        <w:tc>
          <w:tcPr>
            <w:tcW w:w="733" w:type="dxa"/>
            <w:tcBorders>
              <w:top w:val="single" w:sz="6" w:space="0" w:color="000000"/>
              <w:left w:val="single" w:sz="6" w:space="0" w:color="000000"/>
              <w:bottom w:val="single" w:sz="6" w:space="0" w:color="000000"/>
              <w:right w:val="single" w:sz="6" w:space="0" w:color="000000"/>
            </w:tcBorders>
            <w:shd w:val="clear" w:color="auto" w:fill="C0C0C0"/>
          </w:tcPr>
          <w:p w:rsidR="00AD029F" w:rsidRPr="00AD029F" w:rsidRDefault="00AD029F" w:rsidP="00AD029F">
            <w:pPr>
              <w:widowControl/>
              <w:autoSpaceDE w:val="0"/>
              <w:autoSpaceDN w:val="0"/>
              <w:adjustRightInd w:val="0"/>
              <w:rPr>
                <w:rFonts w:ascii="Bookman Old Style" w:eastAsiaTheme="minorHAnsi" w:hAnsi="Bookman Old Style"/>
                <w:sz w:val="16"/>
                <w:szCs w:val="16"/>
                <w:lang w:val="x-none" w:eastAsia="en-US"/>
              </w:rPr>
            </w:pPr>
            <w:r w:rsidRPr="00AD029F">
              <w:rPr>
                <w:rFonts w:ascii="Bookman Old Style" w:eastAsiaTheme="minorHAnsi" w:hAnsi="Bookman Old Style"/>
                <w:sz w:val="16"/>
                <w:szCs w:val="16"/>
                <w:lang w:val="x-none" w:eastAsia="en-US"/>
              </w:rPr>
              <w:t>Código do produto/serviço</w:t>
            </w:r>
          </w:p>
        </w:tc>
        <w:tc>
          <w:tcPr>
            <w:tcW w:w="3402" w:type="dxa"/>
            <w:tcBorders>
              <w:top w:val="single" w:sz="6" w:space="0" w:color="000000"/>
              <w:left w:val="single" w:sz="6" w:space="0" w:color="000000"/>
              <w:bottom w:val="single" w:sz="6" w:space="0" w:color="000000"/>
              <w:right w:val="single" w:sz="6" w:space="0" w:color="000000"/>
            </w:tcBorders>
            <w:shd w:val="clear" w:color="auto" w:fill="C0C0C0"/>
          </w:tcPr>
          <w:p w:rsidR="00AD029F" w:rsidRPr="00AD029F" w:rsidRDefault="00AD029F" w:rsidP="00AD029F">
            <w:pPr>
              <w:widowControl/>
              <w:autoSpaceDE w:val="0"/>
              <w:autoSpaceDN w:val="0"/>
              <w:adjustRightInd w:val="0"/>
              <w:rPr>
                <w:rFonts w:ascii="Bookman Old Style" w:eastAsiaTheme="minorHAnsi" w:hAnsi="Bookman Old Style"/>
                <w:sz w:val="16"/>
                <w:szCs w:val="16"/>
                <w:lang w:val="x-none" w:eastAsia="en-US"/>
              </w:rPr>
            </w:pPr>
            <w:r w:rsidRPr="00AD029F">
              <w:rPr>
                <w:rFonts w:ascii="Bookman Old Style" w:eastAsiaTheme="minorHAnsi" w:hAnsi="Bookman Old Style"/>
                <w:sz w:val="16"/>
                <w:szCs w:val="16"/>
                <w:lang w:val="x-none" w:eastAsia="en-US"/>
              </w:rPr>
              <w:t>Descrição do produto/serviço</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AD029F" w:rsidRPr="00AD029F" w:rsidRDefault="00AD029F" w:rsidP="00AD029F">
            <w:pPr>
              <w:widowControl/>
              <w:autoSpaceDE w:val="0"/>
              <w:autoSpaceDN w:val="0"/>
              <w:adjustRightInd w:val="0"/>
              <w:rPr>
                <w:rFonts w:ascii="Bookman Old Style" w:eastAsiaTheme="minorHAnsi" w:hAnsi="Bookman Old Style"/>
                <w:sz w:val="16"/>
                <w:szCs w:val="16"/>
                <w:lang w:val="x-none" w:eastAsia="en-US"/>
              </w:rPr>
            </w:pPr>
            <w:r w:rsidRPr="00AD029F">
              <w:rPr>
                <w:rFonts w:ascii="Bookman Old Style" w:eastAsiaTheme="minorHAnsi" w:hAnsi="Bookman Old Style"/>
                <w:sz w:val="16"/>
                <w:szCs w:val="16"/>
                <w:lang w:val="x-none" w:eastAsia="en-US"/>
              </w:rPr>
              <w:t>Marca do produto</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AD029F" w:rsidRPr="00AD029F" w:rsidRDefault="00AD029F" w:rsidP="00AD029F">
            <w:pPr>
              <w:widowControl/>
              <w:autoSpaceDE w:val="0"/>
              <w:autoSpaceDN w:val="0"/>
              <w:adjustRightInd w:val="0"/>
              <w:rPr>
                <w:rFonts w:ascii="Bookman Old Style" w:eastAsiaTheme="minorHAnsi" w:hAnsi="Bookman Old Style"/>
                <w:sz w:val="16"/>
                <w:szCs w:val="16"/>
                <w:lang w:val="x-none" w:eastAsia="en-US"/>
              </w:rPr>
            </w:pPr>
            <w:r w:rsidRPr="00AD029F">
              <w:rPr>
                <w:rFonts w:ascii="Bookman Old Style" w:eastAsiaTheme="minorHAnsi" w:hAnsi="Bookman Old Style"/>
                <w:sz w:val="16"/>
                <w:szCs w:val="16"/>
                <w:lang w:val="x-none" w:eastAsia="en-US"/>
              </w:rPr>
              <w:t>Unidade de medida</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AD029F" w:rsidRPr="00AD029F" w:rsidRDefault="00AD029F" w:rsidP="00AD029F">
            <w:pPr>
              <w:widowControl/>
              <w:autoSpaceDE w:val="0"/>
              <w:autoSpaceDN w:val="0"/>
              <w:adjustRightInd w:val="0"/>
              <w:rPr>
                <w:rFonts w:ascii="Bookman Old Style" w:eastAsiaTheme="minorHAnsi" w:hAnsi="Bookman Old Style"/>
                <w:sz w:val="16"/>
                <w:szCs w:val="16"/>
                <w:lang w:val="x-none" w:eastAsia="en-US"/>
              </w:rPr>
            </w:pPr>
            <w:r w:rsidRPr="00AD029F">
              <w:rPr>
                <w:rFonts w:ascii="Bookman Old Style" w:eastAsiaTheme="minorHAnsi" w:hAnsi="Bookman Old Style"/>
                <w:sz w:val="16"/>
                <w:szCs w:val="16"/>
                <w:lang w:val="x-none" w:eastAsia="en-US"/>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AD029F" w:rsidRPr="00AD029F" w:rsidRDefault="00AD029F" w:rsidP="00AD029F">
            <w:pPr>
              <w:widowControl/>
              <w:autoSpaceDE w:val="0"/>
              <w:autoSpaceDN w:val="0"/>
              <w:adjustRightInd w:val="0"/>
              <w:rPr>
                <w:rFonts w:ascii="Bookman Old Style" w:eastAsiaTheme="minorHAnsi" w:hAnsi="Bookman Old Style"/>
                <w:sz w:val="16"/>
                <w:szCs w:val="16"/>
                <w:lang w:val="x-none" w:eastAsia="en-US"/>
              </w:rPr>
            </w:pPr>
            <w:r w:rsidRPr="00AD029F">
              <w:rPr>
                <w:rFonts w:ascii="Bookman Old Style" w:eastAsiaTheme="minorHAnsi" w:hAnsi="Bookman Old Style"/>
                <w:sz w:val="16"/>
                <w:szCs w:val="16"/>
                <w:lang w:val="x-none" w:eastAsia="en-US"/>
              </w:rPr>
              <w:t>Preço unitário</w:t>
            </w:r>
          </w:p>
        </w:tc>
        <w:tc>
          <w:tcPr>
            <w:tcW w:w="799" w:type="dxa"/>
            <w:tcBorders>
              <w:top w:val="single" w:sz="6" w:space="0" w:color="000000"/>
              <w:left w:val="single" w:sz="6" w:space="0" w:color="000000"/>
              <w:bottom w:val="single" w:sz="6" w:space="0" w:color="000000"/>
              <w:right w:val="single" w:sz="6" w:space="0" w:color="000000"/>
            </w:tcBorders>
            <w:shd w:val="clear" w:color="auto" w:fill="C0C0C0"/>
          </w:tcPr>
          <w:p w:rsidR="00AD029F" w:rsidRPr="00AD029F" w:rsidRDefault="00AD029F" w:rsidP="00AD029F">
            <w:pPr>
              <w:widowControl/>
              <w:autoSpaceDE w:val="0"/>
              <w:autoSpaceDN w:val="0"/>
              <w:adjustRightInd w:val="0"/>
              <w:rPr>
                <w:rFonts w:ascii="Bookman Old Style" w:eastAsiaTheme="minorHAnsi" w:hAnsi="Bookman Old Style"/>
                <w:sz w:val="16"/>
                <w:szCs w:val="16"/>
                <w:lang w:val="x-none" w:eastAsia="en-US"/>
              </w:rPr>
            </w:pPr>
            <w:r w:rsidRPr="00AD029F">
              <w:rPr>
                <w:rFonts w:ascii="Bookman Old Style" w:eastAsiaTheme="minorHAnsi" w:hAnsi="Bookman Old Style"/>
                <w:sz w:val="16"/>
                <w:szCs w:val="16"/>
                <w:lang w:val="x-none" w:eastAsia="en-US"/>
              </w:rPr>
              <w:t>Preço total</w:t>
            </w:r>
          </w:p>
        </w:tc>
      </w:tr>
      <w:tr w:rsidR="00AD029F" w:rsidRPr="00AD029F" w:rsidTr="00AD029F">
        <w:tc>
          <w:tcPr>
            <w:tcW w:w="697" w:type="dxa"/>
            <w:tcBorders>
              <w:top w:val="single" w:sz="6" w:space="0" w:color="000000"/>
              <w:left w:val="single" w:sz="6" w:space="0" w:color="000000"/>
              <w:bottom w:val="single" w:sz="6" w:space="0" w:color="000000"/>
              <w:right w:val="single" w:sz="6" w:space="0" w:color="000000"/>
            </w:tcBorders>
          </w:tcPr>
          <w:p w:rsidR="00AD029F" w:rsidRPr="00AD029F" w:rsidRDefault="00AD029F" w:rsidP="00AD029F">
            <w:pPr>
              <w:widowControl/>
              <w:autoSpaceDE w:val="0"/>
              <w:autoSpaceDN w:val="0"/>
              <w:adjustRightInd w:val="0"/>
              <w:rPr>
                <w:rFonts w:ascii="Bookman Old Style" w:eastAsiaTheme="minorHAnsi" w:hAnsi="Bookman Old Style"/>
                <w:sz w:val="16"/>
                <w:szCs w:val="16"/>
                <w:lang w:val="x-none" w:eastAsia="en-US"/>
              </w:rPr>
            </w:pPr>
            <w:r w:rsidRPr="00AD029F">
              <w:rPr>
                <w:rFonts w:ascii="Bookman Old Style" w:eastAsiaTheme="minorHAnsi" w:hAnsi="Bookman Old Style"/>
                <w:sz w:val="16"/>
                <w:szCs w:val="16"/>
                <w:lang w:val="x-none" w:eastAsia="en-US"/>
              </w:rPr>
              <w:t>LOTE: 001 - Lote 001</w:t>
            </w:r>
          </w:p>
        </w:tc>
        <w:tc>
          <w:tcPr>
            <w:tcW w:w="697" w:type="dxa"/>
            <w:tcBorders>
              <w:top w:val="single" w:sz="6" w:space="0" w:color="000000"/>
              <w:left w:val="single" w:sz="6" w:space="0" w:color="000000"/>
              <w:bottom w:val="single" w:sz="6" w:space="0" w:color="000000"/>
              <w:right w:val="single" w:sz="6" w:space="0" w:color="000000"/>
            </w:tcBorders>
          </w:tcPr>
          <w:p w:rsidR="00AD029F" w:rsidRPr="00AD029F" w:rsidRDefault="00AD029F" w:rsidP="00AD029F">
            <w:pPr>
              <w:widowControl/>
              <w:autoSpaceDE w:val="0"/>
              <w:autoSpaceDN w:val="0"/>
              <w:adjustRightInd w:val="0"/>
              <w:rPr>
                <w:rFonts w:ascii="Bookman Old Style" w:eastAsiaTheme="minorHAnsi" w:hAnsi="Bookman Old Style"/>
                <w:sz w:val="16"/>
                <w:szCs w:val="16"/>
                <w:lang w:val="x-none" w:eastAsia="en-US"/>
              </w:rPr>
            </w:pPr>
            <w:r w:rsidRPr="00AD029F">
              <w:rPr>
                <w:rFonts w:ascii="Bookman Old Style" w:eastAsiaTheme="minorHAnsi" w:hAnsi="Bookman Old Style"/>
                <w:sz w:val="16"/>
                <w:szCs w:val="16"/>
                <w:lang w:val="x-none" w:eastAsia="en-US"/>
              </w:rPr>
              <w:t>2</w:t>
            </w:r>
          </w:p>
        </w:tc>
        <w:tc>
          <w:tcPr>
            <w:tcW w:w="733" w:type="dxa"/>
            <w:tcBorders>
              <w:top w:val="single" w:sz="6" w:space="0" w:color="000000"/>
              <w:left w:val="single" w:sz="6" w:space="0" w:color="000000"/>
              <w:bottom w:val="single" w:sz="6" w:space="0" w:color="000000"/>
              <w:right w:val="single" w:sz="6" w:space="0" w:color="000000"/>
            </w:tcBorders>
          </w:tcPr>
          <w:p w:rsidR="00AD029F" w:rsidRPr="00AD029F" w:rsidRDefault="00AD029F" w:rsidP="00AD029F">
            <w:pPr>
              <w:widowControl/>
              <w:autoSpaceDE w:val="0"/>
              <w:autoSpaceDN w:val="0"/>
              <w:adjustRightInd w:val="0"/>
              <w:rPr>
                <w:rFonts w:ascii="Bookman Old Style" w:eastAsiaTheme="minorHAnsi" w:hAnsi="Bookman Old Style"/>
                <w:sz w:val="16"/>
                <w:szCs w:val="16"/>
                <w:lang w:val="x-none" w:eastAsia="en-US"/>
              </w:rPr>
            </w:pPr>
            <w:r w:rsidRPr="00AD029F">
              <w:rPr>
                <w:rFonts w:ascii="Bookman Old Style" w:eastAsiaTheme="minorHAnsi" w:hAnsi="Bookman Old Style"/>
                <w:sz w:val="16"/>
                <w:szCs w:val="16"/>
                <w:lang w:val="x-none" w:eastAsia="en-US"/>
              </w:rPr>
              <w:t>24029</w:t>
            </w:r>
          </w:p>
        </w:tc>
        <w:tc>
          <w:tcPr>
            <w:tcW w:w="3402" w:type="dxa"/>
            <w:tcBorders>
              <w:top w:val="single" w:sz="6" w:space="0" w:color="000000"/>
              <w:left w:val="single" w:sz="6" w:space="0" w:color="000000"/>
              <w:bottom w:val="single" w:sz="6" w:space="0" w:color="000000"/>
              <w:right w:val="single" w:sz="6" w:space="0" w:color="000000"/>
            </w:tcBorders>
          </w:tcPr>
          <w:p w:rsidR="00AD029F" w:rsidRPr="00AD029F" w:rsidRDefault="00AD029F" w:rsidP="00AD029F">
            <w:pPr>
              <w:widowControl/>
              <w:autoSpaceDE w:val="0"/>
              <w:autoSpaceDN w:val="0"/>
              <w:adjustRightInd w:val="0"/>
              <w:rPr>
                <w:rFonts w:ascii="Bookman Old Style" w:eastAsiaTheme="minorHAnsi" w:hAnsi="Bookman Old Style"/>
                <w:sz w:val="16"/>
                <w:szCs w:val="16"/>
                <w:lang w:val="x-none" w:eastAsia="en-US"/>
              </w:rPr>
            </w:pPr>
            <w:r w:rsidRPr="00AD029F">
              <w:rPr>
                <w:rFonts w:ascii="Bookman Old Style" w:eastAsiaTheme="minorHAnsi" w:hAnsi="Bookman Old Style"/>
                <w:sz w:val="16"/>
                <w:szCs w:val="16"/>
                <w:lang w:val="x-none" w:eastAsia="en-US"/>
              </w:rPr>
              <w:t>APARELHO DE CORRENTE RUSSA Equipamento utilizado para incremento da força muscular, modificação do tecido muscular, melhoria da estabilidade articular, manutenção da qualidade e quantidade do tecido muscular, recuperação da sensação da contração nos casos de perda de sinestesia e aumento da circulação sanguínea no músculo.</w:t>
            </w:r>
          </w:p>
          <w:p w:rsidR="00AD029F" w:rsidRPr="00AD029F" w:rsidRDefault="00AD029F" w:rsidP="00AD029F">
            <w:pPr>
              <w:widowControl/>
              <w:autoSpaceDE w:val="0"/>
              <w:autoSpaceDN w:val="0"/>
              <w:adjustRightInd w:val="0"/>
              <w:rPr>
                <w:rFonts w:ascii="Bookman Old Style" w:eastAsiaTheme="minorHAnsi" w:hAnsi="Bookman Old Style"/>
                <w:sz w:val="16"/>
                <w:szCs w:val="16"/>
                <w:lang w:val="x-none" w:eastAsia="en-US"/>
              </w:rPr>
            </w:pPr>
          </w:p>
          <w:p w:rsidR="00AD029F" w:rsidRPr="00AD029F" w:rsidRDefault="00AD029F" w:rsidP="00AD029F">
            <w:pPr>
              <w:widowControl/>
              <w:autoSpaceDE w:val="0"/>
              <w:autoSpaceDN w:val="0"/>
              <w:adjustRightInd w:val="0"/>
              <w:rPr>
                <w:rFonts w:ascii="Bookman Old Style" w:eastAsiaTheme="minorHAnsi" w:hAnsi="Bookman Old Style"/>
                <w:sz w:val="16"/>
                <w:szCs w:val="16"/>
                <w:lang w:val="x-none" w:eastAsia="en-US"/>
              </w:rPr>
            </w:pPr>
            <w:r w:rsidRPr="00AD029F">
              <w:rPr>
                <w:rFonts w:ascii="Bookman Old Style" w:eastAsiaTheme="minorHAnsi" w:hAnsi="Bookman Old Style"/>
                <w:sz w:val="16"/>
                <w:szCs w:val="16"/>
                <w:lang w:val="x-none" w:eastAsia="en-US"/>
              </w:rPr>
              <w:t xml:space="preserve">Modulações: Contínuo / sincronizado / recíproco / facial; Frequência de recorte variável de 1 a 200 Hz; </w:t>
            </w:r>
            <w:proofErr w:type="spellStart"/>
            <w:r w:rsidRPr="00AD029F">
              <w:rPr>
                <w:rFonts w:ascii="Bookman Old Style" w:eastAsiaTheme="minorHAnsi" w:hAnsi="Bookman Old Style"/>
                <w:sz w:val="16"/>
                <w:szCs w:val="16"/>
                <w:lang w:val="x-none" w:eastAsia="en-US"/>
              </w:rPr>
              <w:t>Rise</w:t>
            </w:r>
            <w:proofErr w:type="spellEnd"/>
            <w:r w:rsidRPr="00AD029F">
              <w:rPr>
                <w:rFonts w:ascii="Bookman Old Style" w:eastAsiaTheme="minorHAnsi" w:hAnsi="Bookman Old Style"/>
                <w:sz w:val="16"/>
                <w:szCs w:val="16"/>
                <w:lang w:val="x-none" w:eastAsia="en-US"/>
              </w:rPr>
              <w:t xml:space="preserve"> - variável de 1 a 10 segundos; </w:t>
            </w:r>
            <w:proofErr w:type="spellStart"/>
            <w:r w:rsidRPr="00AD029F">
              <w:rPr>
                <w:rFonts w:ascii="Bookman Old Style" w:eastAsiaTheme="minorHAnsi" w:hAnsi="Bookman Old Style"/>
                <w:sz w:val="16"/>
                <w:szCs w:val="16"/>
                <w:lang w:val="x-none" w:eastAsia="en-US"/>
              </w:rPr>
              <w:t>Decay</w:t>
            </w:r>
            <w:proofErr w:type="spellEnd"/>
            <w:r w:rsidRPr="00AD029F">
              <w:rPr>
                <w:rFonts w:ascii="Bookman Old Style" w:eastAsiaTheme="minorHAnsi" w:hAnsi="Bookman Old Style"/>
                <w:sz w:val="16"/>
                <w:szCs w:val="16"/>
                <w:lang w:val="x-none" w:eastAsia="en-US"/>
              </w:rPr>
              <w:t xml:space="preserve"> - variável de 1 a 10 segundos; ON - variável de 1 a 60 segundos; OFF - variável de 1 a 60 segundos. Acompanhado de cabos, eletrodos e todos os acessórios necessários para o bom funcionamento do equipamento. Dimensões e pesos aproximados: 25.0 cm x 19.0 cm x 14.0 cm (C x L x A) Peso:</w:t>
            </w:r>
          </w:p>
          <w:p w:rsidR="00AD029F" w:rsidRPr="00AD029F" w:rsidRDefault="00AD029F" w:rsidP="00AD029F">
            <w:pPr>
              <w:widowControl/>
              <w:autoSpaceDE w:val="0"/>
              <w:autoSpaceDN w:val="0"/>
              <w:adjustRightInd w:val="0"/>
              <w:rPr>
                <w:rFonts w:ascii="Bookman Old Style" w:eastAsiaTheme="minorHAnsi" w:hAnsi="Bookman Old Style"/>
                <w:sz w:val="16"/>
                <w:szCs w:val="16"/>
                <w:lang w:val="x-none" w:eastAsia="en-US"/>
              </w:rPr>
            </w:pPr>
          </w:p>
          <w:p w:rsidR="00AD029F" w:rsidRPr="00AD029F" w:rsidRDefault="00AD029F" w:rsidP="00AD029F">
            <w:pPr>
              <w:widowControl/>
              <w:autoSpaceDE w:val="0"/>
              <w:autoSpaceDN w:val="0"/>
              <w:adjustRightInd w:val="0"/>
              <w:rPr>
                <w:rFonts w:ascii="Bookman Old Style" w:eastAsiaTheme="minorHAnsi" w:hAnsi="Bookman Old Style"/>
                <w:sz w:val="16"/>
                <w:szCs w:val="16"/>
                <w:lang w:val="x-none" w:eastAsia="en-US"/>
              </w:rPr>
            </w:pPr>
            <w:r w:rsidRPr="00AD029F">
              <w:rPr>
                <w:rFonts w:ascii="Bookman Old Style" w:eastAsiaTheme="minorHAnsi" w:hAnsi="Bookman Old Style"/>
                <w:sz w:val="16"/>
                <w:szCs w:val="16"/>
                <w:lang w:val="x-none" w:eastAsia="en-US"/>
              </w:rPr>
              <w:t>3.0 kg. Peso: 4.0 kg</w:t>
            </w:r>
          </w:p>
        </w:tc>
        <w:tc>
          <w:tcPr>
            <w:tcW w:w="850" w:type="dxa"/>
            <w:tcBorders>
              <w:top w:val="single" w:sz="6" w:space="0" w:color="000000"/>
              <w:left w:val="single" w:sz="6" w:space="0" w:color="000000"/>
              <w:bottom w:val="single" w:sz="6" w:space="0" w:color="000000"/>
              <w:right w:val="single" w:sz="6" w:space="0" w:color="000000"/>
            </w:tcBorders>
          </w:tcPr>
          <w:p w:rsidR="00AD029F" w:rsidRPr="00AD029F" w:rsidRDefault="00AD029F" w:rsidP="00AD029F">
            <w:pPr>
              <w:widowControl/>
              <w:autoSpaceDE w:val="0"/>
              <w:autoSpaceDN w:val="0"/>
              <w:adjustRightInd w:val="0"/>
              <w:rPr>
                <w:rFonts w:ascii="Bookman Old Style" w:eastAsiaTheme="minorHAnsi" w:hAnsi="Bookman Old Style"/>
                <w:sz w:val="16"/>
                <w:szCs w:val="16"/>
                <w:lang w:val="x-none" w:eastAsia="en-US"/>
              </w:rPr>
            </w:pPr>
            <w:r w:rsidRPr="00AD029F">
              <w:rPr>
                <w:rFonts w:ascii="Bookman Old Style" w:eastAsiaTheme="minorHAnsi" w:hAnsi="Bookman Old Style"/>
                <w:sz w:val="16"/>
                <w:szCs w:val="16"/>
                <w:lang w:val="x-none" w:eastAsia="en-US"/>
              </w:rPr>
              <w:t>IBRAMED</w:t>
            </w:r>
          </w:p>
        </w:tc>
        <w:tc>
          <w:tcPr>
            <w:tcW w:w="709" w:type="dxa"/>
            <w:tcBorders>
              <w:top w:val="single" w:sz="6" w:space="0" w:color="000000"/>
              <w:left w:val="single" w:sz="6" w:space="0" w:color="000000"/>
              <w:bottom w:val="single" w:sz="6" w:space="0" w:color="000000"/>
              <w:right w:val="single" w:sz="6" w:space="0" w:color="000000"/>
            </w:tcBorders>
          </w:tcPr>
          <w:p w:rsidR="00AD029F" w:rsidRPr="00AD029F" w:rsidRDefault="00AD029F" w:rsidP="00AD029F">
            <w:pPr>
              <w:widowControl/>
              <w:autoSpaceDE w:val="0"/>
              <w:autoSpaceDN w:val="0"/>
              <w:adjustRightInd w:val="0"/>
              <w:rPr>
                <w:rFonts w:ascii="Bookman Old Style" w:eastAsiaTheme="minorHAnsi" w:hAnsi="Bookman Old Style"/>
                <w:sz w:val="16"/>
                <w:szCs w:val="16"/>
                <w:lang w:val="x-none" w:eastAsia="en-US"/>
              </w:rPr>
            </w:pPr>
            <w:r w:rsidRPr="00AD029F">
              <w:rPr>
                <w:rFonts w:ascii="Bookman Old Style" w:eastAsiaTheme="minorHAnsi" w:hAnsi="Bookman Old Style"/>
                <w:sz w:val="16"/>
                <w:szCs w:val="16"/>
                <w:lang w:val="x-none" w:eastAsia="en-US"/>
              </w:rPr>
              <w:t>UN</w:t>
            </w:r>
          </w:p>
        </w:tc>
        <w:tc>
          <w:tcPr>
            <w:tcW w:w="992" w:type="dxa"/>
            <w:tcBorders>
              <w:top w:val="single" w:sz="6" w:space="0" w:color="000000"/>
              <w:left w:val="single" w:sz="6" w:space="0" w:color="000000"/>
              <w:bottom w:val="single" w:sz="6" w:space="0" w:color="000000"/>
              <w:right w:val="single" w:sz="6" w:space="0" w:color="000000"/>
            </w:tcBorders>
          </w:tcPr>
          <w:p w:rsidR="00AD029F" w:rsidRPr="00AD029F" w:rsidRDefault="00AD029F" w:rsidP="00AD029F">
            <w:pPr>
              <w:widowControl/>
              <w:autoSpaceDE w:val="0"/>
              <w:autoSpaceDN w:val="0"/>
              <w:adjustRightInd w:val="0"/>
              <w:rPr>
                <w:rFonts w:ascii="Bookman Old Style" w:eastAsiaTheme="minorHAnsi" w:hAnsi="Bookman Old Style"/>
                <w:sz w:val="16"/>
                <w:szCs w:val="16"/>
                <w:lang w:val="x-none" w:eastAsia="en-US"/>
              </w:rPr>
            </w:pPr>
            <w:r w:rsidRPr="00AD029F">
              <w:rPr>
                <w:rFonts w:ascii="Bookman Old Style" w:eastAsiaTheme="minorHAnsi" w:hAnsi="Bookman Old Style"/>
                <w:sz w:val="16"/>
                <w:szCs w:val="16"/>
                <w:lang w:val="x-none" w:eastAsia="en-US"/>
              </w:rPr>
              <w:t>4,00</w:t>
            </w:r>
          </w:p>
        </w:tc>
        <w:tc>
          <w:tcPr>
            <w:tcW w:w="851" w:type="dxa"/>
            <w:tcBorders>
              <w:top w:val="single" w:sz="6" w:space="0" w:color="000000"/>
              <w:left w:val="single" w:sz="6" w:space="0" w:color="000000"/>
              <w:bottom w:val="single" w:sz="6" w:space="0" w:color="000000"/>
              <w:right w:val="single" w:sz="6" w:space="0" w:color="000000"/>
            </w:tcBorders>
          </w:tcPr>
          <w:p w:rsidR="00AD029F" w:rsidRPr="00AD029F" w:rsidRDefault="00AD029F" w:rsidP="00AD029F">
            <w:pPr>
              <w:widowControl/>
              <w:autoSpaceDE w:val="0"/>
              <w:autoSpaceDN w:val="0"/>
              <w:adjustRightInd w:val="0"/>
              <w:rPr>
                <w:rFonts w:ascii="Bookman Old Style" w:eastAsiaTheme="minorHAnsi" w:hAnsi="Bookman Old Style"/>
                <w:sz w:val="16"/>
                <w:szCs w:val="16"/>
                <w:lang w:val="x-none" w:eastAsia="en-US"/>
              </w:rPr>
            </w:pPr>
            <w:r w:rsidRPr="00AD029F">
              <w:rPr>
                <w:rFonts w:ascii="Bookman Old Style" w:eastAsiaTheme="minorHAnsi" w:hAnsi="Bookman Old Style"/>
                <w:sz w:val="16"/>
                <w:szCs w:val="16"/>
                <w:lang w:val="x-none" w:eastAsia="en-US"/>
              </w:rPr>
              <w:t>690,00</w:t>
            </w:r>
          </w:p>
        </w:tc>
        <w:tc>
          <w:tcPr>
            <w:tcW w:w="799" w:type="dxa"/>
            <w:tcBorders>
              <w:top w:val="single" w:sz="6" w:space="0" w:color="000000"/>
              <w:left w:val="single" w:sz="6" w:space="0" w:color="000000"/>
              <w:bottom w:val="single" w:sz="6" w:space="0" w:color="000000"/>
              <w:right w:val="single" w:sz="6" w:space="0" w:color="000000"/>
            </w:tcBorders>
          </w:tcPr>
          <w:p w:rsidR="00AD029F" w:rsidRPr="00AD029F" w:rsidRDefault="00AD029F" w:rsidP="00AD029F">
            <w:pPr>
              <w:widowControl/>
              <w:autoSpaceDE w:val="0"/>
              <w:autoSpaceDN w:val="0"/>
              <w:adjustRightInd w:val="0"/>
              <w:rPr>
                <w:rFonts w:ascii="Bookman Old Style" w:eastAsiaTheme="minorHAnsi" w:hAnsi="Bookman Old Style"/>
                <w:sz w:val="16"/>
                <w:szCs w:val="16"/>
                <w:lang w:val="x-none" w:eastAsia="en-US"/>
              </w:rPr>
            </w:pPr>
            <w:r w:rsidRPr="00AD029F">
              <w:rPr>
                <w:rFonts w:ascii="Bookman Old Style" w:eastAsiaTheme="minorHAnsi" w:hAnsi="Bookman Old Style"/>
                <w:sz w:val="16"/>
                <w:szCs w:val="16"/>
                <w:lang w:val="x-none" w:eastAsia="en-US"/>
              </w:rPr>
              <w:t>2.760,00</w:t>
            </w:r>
          </w:p>
        </w:tc>
      </w:tr>
      <w:tr w:rsidR="00AD029F" w:rsidRPr="00AD029F" w:rsidTr="00AD029F">
        <w:tc>
          <w:tcPr>
            <w:tcW w:w="697" w:type="dxa"/>
            <w:tcBorders>
              <w:top w:val="single" w:sz="6" w:space="0" w:color="000000"/>
              <w:left w:val="single" w:sz="6" w:space="0" w:color="000000"/>
              <w:bottom w:val="single" w:sz="6" w:space="0" w:color="000000"/>
              <w:right w:val="single" w:sz="6" w:space="0" w:color="000000"/>
            </w:tcBorders>
          </w:tcPr>
          <w:p w:rsidR="00AD029F" w:rsidRPr="00AD029F" w:rsidRDefault="00AD029F" w:rsidP="00AD029F">
            <w:pPr>
              <w:widowControl/>
              <w:autoSpaceDE w:val="0"/>
              <w:autoSpaceDN w:val="0"/>
              <w:adjustRightInd w:val="0"/>
              <w:rPr>
                <w:rFonts w:ascii="Bookman Old Style" w:eastAsiaTheme="minorHAnsi" w:hAnsi="Bookman Old Style"/>
                <w:sz w:val="16"/>
                <w:szCs w:val="16"/>
                <w:lang w:val="x-none" w:eastAsia="en-US"/>
              </w:rPr>
            </w:pPr>
            <w:r w:rsidRPr="00AD029F">
              <w:rPr>
                <w:rFonts w:ascii="Bookman Old Style" w:eastAsiaTheme="minorHAnsi" w:hAnsi="Bookman Old Style"/>
                <w:sz w:val="16"/>
                <w:szCs w:val="16"/>
                <w:lang w:val="x-none" w:eastAsia="en-US"/>
              </w:rPr>
              <w:t>LOTE: 001 - Lote 001</w:t>
            </w:r>
          </w:p>
        </w:tc>
        <w:tc>
          <w:tcPr>
            <w:tcW w:w="697" w:type="dxa"/>
            <w:tcBorders>
              <w:top w:val="single" w:sz="6" w:space="0" w:color="000000"/>
              <w:left w:val="single" w:sz="6" w:space="0" w:color="000000"/>
              <w:bottom w:val="single" w:sz="6" w:space="0" w:color="000000"/>
              <w:right w:val="single" w:sz="6" w:space="0" w:color="000000"/>
            </w:tcBorders>
          </w:tcPr>
          <w:p w:rsidR="00AD029F" w:rsidRPr="00AD029F" w:rsidRDefault="00AD029F" w:rsidP="00AD029F">
            <w:pPr>
              <w:widowControl/>
              <w:autoSpaceDE w:val="0"/>
              <w:autoSpaceDN w:val="0"/>
              <w:adjustRightInd w:val="0"/>
              <w:rPr>
                <w:rFonts w:ascii="Bookman Old Style" w:eastAsiaTheme="minorHAnsi" w:hAnsi="Bookman Old Style"/>
                <w:sz w:val="16"/>
                <w:szCs w:val="16"/>
                <w:lang w:val="x-none" w:eastAsia="en-US"/>
              </w:rPr>
            </w:pPr>
            <w:r w:rsidRPr="00AD029F">
              <w:rPr>
                <w:rFonts w:ascii="Bookman Old Style" w:eastAsiaTheme="minorHAnsi" w:hAnsi="Bookman Old Style"/>
                <w:sz w:val="16"/>
                <w:szCs w:val="16"/>
                <w:lang w:val="x-none" w:eastAsia="en-US"/>
              </w:rPr>
              <w:t>4</w:t>
            </w:r>
          </w:p>
        </w:tc>
        <w:tc>
          <w:tcPr>
            <w:tcW w:w="733" w:type="dxa"/>
            <w:tcBorders>
              <w:top w:val="single" w:sz="6" w:space="0" w:color="000000"/>
              <w:left w:val="single" w:sz="6" w:space="0" w:color="000000"/>
              <w:bottom w:val="single" w:sz="6" w:space="0" w:color="000000"/>
              <w:right w:val="single" w:sz="6" w:space="0" w:color="000000"/>
            </w:tcBorders>
          </w:tcPr>
          <w:p w:rsidR="00AD029F" w:rsidRPr="00AD029F" w:rsidRDefault="00AD029F" w:rsidP="00AD029F">
            <w:pPr>
              <w:widowControl/>
              <w:autoSpaceDE w:val="0"/>
              <w:autoSpaceDN w:val="0"/>
              <w:adjustRightInd w:val="0"/>
              <w:rPr>
                <w:rFonts w:ascii="Bookman Old Style" w:eastAsiaTheme="minorHAnsi" w:hAnsi="Bookman Old Style"/>
                <w:sz w:val="16"/>
                <w:szCs w:val="16"/>
                <w:lang w:val="x-none" w:eastAsia="en-US"/>
              </w:rPr>
            </w:pPr>
            <w:r w:rsidRPr="00AD029F">
              <w:rPr>
                <w:rFonts w:ascii="Bookman Old Style" w:eastAsiaTheme="minorHAnsi" w:hAnsi="Bookman Old Style"/>
                <w:sz w:val="16"/>
                <w:szCs w:val="16"/>
                <w:lang w:val="x-none" w:eastAsia="en-US"/>
              </w:rPr>
              <w:t>24031</w:t>
            </w:r>
          </w:p>
        </w:tc>
        <w:tc>
          <w:tcPr>
            <w:tcW w:w="3402" w:type="dxa"/>
            <w:tcBorders>
              <w:top w:val="single" w:sz="6" w:space="0" w:color="000000"/>
              <w:left w:val="single" w:sz="6" w:space="0" w:color="000000"/>
              <w:bottom w:val="single" w:sz="6" w:space="0" w:color="000000"/>
              <w:right w:val="single" w:sz="6" w:space="0" w:color="000000"/>
            </w:tcBorders>
          </w:tcPr>
          <w:p w:rsidR="00AD029F" w:rsidRPr="00AD029F" w:rsidRDefault="00AD029F" w:rsidP="00AD029F">
            <w:pPr>
              <w:widowControl/>
              <w:autoSpaceDE w:val="0"/>
              <w:autoSpaceDN w:val="0"/>
              <w:adjustRightInd w:val="0"/>
              <w:rPr>
                <w:rFonts w:ascii="Bookman Old Style" w:eastAsiaTheme="minorHAnsi" w:hAnsi="Bookman Old Style"/>
                <w:sz w:val="16"/>
                <w:szCs w:val="16"/>
                <w:lang w:val="x-none" w:eastAsia="en-US"/>
              </w:rPr>
            </w:pPr>
            <w:r w:rsidRPr="00AD029F">
              <w:rPr>
                <w:rFonts w:ascii="Bookman Old Style" w:eastAsiaTheme="minorHAnsi" w:hAnsi="Bookman Old Style"/>
                <w:sz w:val="16"/>
                <w:szCs w:val="16"/>
                <w:lang w:val="x-none" w:eastAsia="en-US"/>
              </w:rPr>
              <w:t>APARELHO DE LASER E CANETA INFRAVERMELHO</w:t>
            </w:r>
          </w:p>
          <w:p w:rsidR="00AD029F" w:rsidRPr="00AD029F" w:rsidRDefault="00AD029F" w:rsidP="00AD029F">
            <w:pPr>
              <w:widowControl/>
              <w:autoSpaceDE w:val="0"/>
              <w:autoSpaceDN w:val="0"/>
              <w:adjustRightInd w:val="0"/>
              <w:rPr>
                <w:rFonts w:ascii="Bookman Old Style" w:eastAsiaTheme="minorHAnsi" w:hAnsi="Bookman Old Style"/>
                <w:sz w:val="16"/>
                <w:szCs w:val="16"/>
                <w:lang w:val="x-none" w:eastAsia="en-US"/>
              </w:rPr>
            </w:pPr>
          </w:p>
          <w:p w:rsidR="00AD029F" w:rsidRPr="00AD029F" w:rsidRDefault="00AD029F" w:rsidP="00AD029F">
            <w:pPr>
              <w:widowControl/>
              <w:autoSpaceDE w:val="0"/>
              <w:autoSpaceDN w:val="0"/>
              <w:adjustRightInd w:val="0"/>
              <w:rPr>
                <w:rFonts w:ascii="Bookman Old Style" w:eastAsiaTheme="minorHAnsi" w:hAnsi="Bookman Old Style"/>
                <w:sz w:val="16"/>
                <w:szCs w:val="16"/>
                <w:lang w:val="x-none" w:eastAsia="en-US"/>
              </w:rPr>
            </w:pPr>
            <w:r w:rsidRPr="00AD029F">
              <w:rPr>
                <w:rFonts w:ascii="Bookman Old Style" w:eastAsiaTheme="minorHAnsi" w:hAnsi="Bookman Old Style"/>
                <w:sz w:val="16"/>
                <w:szCs w:val="16"/>
                <w:lang w:val="x-none" w:eastAsia="en-US"/>
              </w:rPr>
              <w:t xml:space="preserve">Equipamento </w:t>
            </w:r>
            <w:proofErr w:type="spellStart"/>
            <w:r w:rsidRPr="00AD029F">
              <w:rPr>
                <w:rFonts w:ascii="Bookman Old Style" w:eastAsiaTheme="minorHAnsi" w:hAnsi="Bookman Old Style"/>
                <w:sz w:val="16"/>
                <w:szCs w:val="16"/>
                <w:lang w:val="x-none" w:eastAsia="en-US"/>
              </w:rPr>
              <w:t>microcontrolado</w:t>
            </w:r>
            <w:proofErr w:type="spellEnd"/>
            <w:r w:rsidRPr="00AD029F">
              <w:rPr>
                <w:rFonts w:ascii="Bookman Old Style" w:eastAsiaTheme="minorHAnsi" w:hAnsi="Bookman Old Style"/>
                <w:sz w:val="16"/>
                <w:szCs w:val="16"/>
                <w:lang w:val="x-none" w:eastAsia="en-US"/>
              </w:rPr>
              <w:t xml:space="preserve"> por laser terapêutico de baixa potência, utilizado em reabilitação física. Utilizado para auxílio ao tratamento de doenças inflamatórias, processos cicatriciais, estimulação na produção de colágeno, microcirculação, entre outros benefícios. Visor de LCD; </w:t>
            </w:r>
            <w:r w:rsidRPr="00AD029F">
              <w:rPr>
                <w:rFonts w:ascii="Bookman Old Style" w:eastAsiaTheme="minorHAnsi" w:hAnsi="Bookman Old Style"/>
                <w:sz w:val="16"/>
                <w:szCs w:val="16"/>
                <w:lang w:val="x-none" w:eastAsia="en-US"/>
              </w:rPr>
              <w:lastRenderedPageBreak/>
              <w:t xml:space="preserve">timer; bivolt; laser terapêutico de baixa frequência; canetas: caneta Laser 660nm - </w:t>
            </w:r>
            <w:proofErr w:type="spellStart"/>
            <w:r w:rsidRPr="00AD029F">
              <w:rPr>
                <w:rFonts w:ascii="Bookman Old Style" w:eastAsiaTheme="minorHAnsi" w:hAnsi="Bookman Old Style"/>
                <w:sz w:val="16"/>
                <w:szCs w:val="16"/>
                <w:lang w:val="x-none" w:eastAsia="en-US"/>
              </w:rPr>
              <w:t>AlGaInP</w:t>
            </w:r>
            <w:proofErr w:type="spellEnd"/>
            <w:r w:rsidRPr="00AD029F">
              <w:rPr>
                <w:rFonts w:ascii="Bookman Old Style" w:eastAsiaTheme="minorHAnsi" w:hAnsi="Bookman Old Style"/>
                <w:sz w:val="16"/>
                <w:szCs w:val="16"/>
                <w:lang w:val="x-none" w:eastAsia="en-US"/>
              </w:rPr>
              <w:t xml:space="preserve"> - (</w:t>
            </w:r>
            <w:proofErr w:type="spellStart"/>
            <w:r w:rsidRPr="00AD029F">
              <w:rPr>
                <w:rFonts w:ascii="Bookman Old Style" w:eastAsiaTheme="minorHAnsi" w:hAnsi="Bookman Old Style"/>
                <w:sz w:val="16"/>
                <w:szCs w:val="16"/>
                <w:lang w:val="x-none" w:eastAsia="en-US"/>
              </w:rPr>
              <w:t>Po</w:t>
            </w:r>
            <w:proofErr w:type="spellEnd"/>
            <w:r w:rsidRPr="00AD029F">
              <w:rPr>
                <w:rFonts w:ascii="Bookman Old Style" w:eastAsiaTheme="minorHAnsi" w:hAnsi="Bookman Old Style"/>
                <w:sz w:val="16"/>
                <w:szCs w:val="16"/>
                <w:lang w:val="x-none" w:eastAsia="en-US"/>
              </w:rPr>
              <w:t xml:space="preserve"> - 30mW), caneta Laser 830nm - </w:t>
            </w:r>
            <w:proofErr w:type="spellStart"/>
            <w:r w:rsidRPr="00AD029F">
              <w:rPr>
                <w:rFonts w:ascii="Bookman Old Style" w:eastAsiaTheme="minorHAnsi" w:hAnsi="Bookman Old Style"/>
                <w:sz w:val="16"/>
                <w:szCs w:val="16"/>
                <w:lang w:val="x-none" w:eastAsia="en-US"/>
              </w:rPr>
              <w:t>GaAlAs</w:t>
            </w:r>
            <w:proofErr w:type="spellEnd"/>
            <w:r w:rsidRPr="00AD029F">
              <w:rPr>
                <w:rFonts w:ascii="Bookman Old Style" w:eastAsiaTheme="minorHAnsi" w:hAnsi="Bookman Old Style"/>
                <w:sz w:val="16"/>
                <w:szCs w:val="16"/>
                <w:lang w:val="x-none" w:eastAsia="en-US"/>
              </w:rPr>
              <w:t xml:space="preserve"> - (</w:t>
            </w:r>
            <w:proofErr w:type="spellStart"/>
            <w:r w:rsidRPr="00AD029F">
              <w:rPr>
                <w:rFonts w:ascii="Bookman Old Style" w:eastAsiaTheme="minorHAnsi" w:hAnsi="Bookman Old Style"/>
                <w:sz w:val="16"/>
                <w:szCs w:val="16"/>
                <w:lang w:val="x-none" w:eastAsia="en-US"/>
              </w:rPr>
              <w:t>Po</w:t>
            </w:r>
            <w:proofErr w:type="spellEnd"/>
            <w:r w:rsidRPr="00AD029F">
              <w:rPr>
                <w:rFonts w:ascii="Bookman Old Style" w:eastAsiaTheme="minorHAnsi" w:hAnsi="Bookman Old Style"/>
                <w:sz w:val="16"/>
                <w:szCs w:val="16"/>
                <w:lang w:val="x-none" w:eastAsia="en-US"/>
              </w:rPr>
              <w:t xml:space="preserve"> - 30mW), caneta Laser 904nm - </w:t>
            </w:r>
            <w:proofErr w:type="spellStart"/>
            <w:r w:rsidRPr="00AD029F">
              <w:rPr>
                <w:rFonts w:ascii="Bookman Old Style" w:eastAsiaTheme="minorHAnsi" w:hAnsi="Bookman Old Style"/>
                <w:sz w:val="16"/>
                <w:szCs w:val="16"/>
                <w:lang w:val="x-none" w:eastAsia="en-US"/>
              </w:rPr>
              <w:t>GaAs</w:t>
            </w:r>
            <w:proofErr w:type="spellEnd"/>
            <w:r w:rsidRPr="00AD029F">
              <w:rPr>
                <w:rFonts w:ascii="Bookman Old Style" w:eastAsiaTheme="minorHAnsi" w:hAnsi="Bookman Old Style"/>
                <w:sz w:val="16"/>
                <w:szCs w:val="16"/>
                <w:lang w:val="x-none" w:eastAsia="en-US"/>
              </w:rPr>
              <w:t xml:space="preserve"> - (</w:t>
            </w:r>
            <w:proofErr w:type="spellStart"/>
            <w:r w:rsidRPr="00AD029F">
              <w:rPr>
                <w:rFonts w:ascii="Bookman Old Style" w:eastAsiaTheme="minorHAnsi" w:hAnsi="Bookman Old Style"/>
                <w:sz w:val="16"/>
                <w:szCs w:val="16"/>
                <w:lang w:val="x-none" w:eastAsia="en-US"/>
              </w:rPr>
              <w:t>Po</w:t>
            </w:r>
            <w:proofErr w:type="spellEnd"/>
            <w:r w:rsidRPr="00AD029F">
              <w:rPr>
                <w:rFonts w:ascii="Bookman Old Style" w:eastAsiaTheme="minorHAnsi" w:hAnsi="Bookman Old Style"/>
                <w:sz w:val="16"/>
                <w:szCs w:val="16"/>
                <w:lang w:val="x-none" w:eastAsia="en-US"/>
              </w:rPr>
              <w:t xml:space="preserve"> - 70Wpico). Emissão de Laser contínuo ou pulsado; opção de 10 frequências de modulação. Programas de tratamento </w:t>
            </w:r>
            <w:proofErr w:type="spellStart"/>
            <w:r w:rsidRPr="00AD029F">
              <w:rPr>
                <w:rFonts w:ascii="Bookman Old Style" w:eastAsiaTheme="minorHAnsi" w:hAnsi="Bookman Old Style"/>
                <w:sz w:val="16"/>
                <w:szCs w:val="16"/>
                <w:lang w:val="x-none" w:eastAsia="en-US"/>
              </w:rPr>
              <w:t>pré</w:t>
            </w:r>
            <w:proofErr w:type="spellEnd"/>
            <w:r w:rsidRPr="00AD029F">
              <w:rPr>
                <w:rFonts w:ascii="Bookman Old Style" w:eastAsiaTheme="minorHAnsi" w:hAnsi="Bookman Old Style"/>
                <w:sz w:val="16"/>
                <w:szCs w:val="16"/>
                <w:lang w:val="x-none" w:eastAsia="en-US"/>
              </w:rPr>
              <w:t xml:space="preserve"> definidos.</w:t>
            </w:r>
          </w:p>
        </w:tc>
        <w:tc>
          <w:tcPr>
            <w:tcW w:w="850" w:type="dxa"/>
            <w:tcBorders>
              <w:top w:val="single" w:sz="6" w:space="0" w:color="000000"/>
              <w:left w:val="single" w:sz="6" w:space="0" w:color="000000"/>
              <w:bottom w:val="single" w:sz="6" w:space="0" w:color="000000"/>
              <w:right w:val="single" w:sz="6" w:space="0" w:color="000000"/>
            </w:tcBorders>
          </w:tcPr>
          <w:p w:rsidR="00AD029F" w:rsidRPr="00AD029F" w:rsidRDefault="00AD029F" w:rsidP="00AD029F">
            <w:pPr>
              <w:widowControl/>
              <w:autoSpaceDE w:val="0"/>
              <w:autoSpaceDN w:val="0"/>
              <w:adjustRightInd w:val="0"/>
              <w:rPr>
                <w:rFonts w:ascii="Bookman Old Style" w:eastAsiaTheme="minorHAnsi" w:hAnsi="Bookman Old Style"/>
                <w:sz w:val="16"/>
                <w:szCs w:val="16"/>
                <w:lang w:val="x-none" w:eastAsia="en-US"/>
              </w:rPr>
            </w:pPr>
            <w:r w:rsidRPr="00AD029F">
              <w:rPr>
                <w:rFonts w:ascii="Bookman Old Style" w:eastAsiaTheme="minorHAnsi" w:hAnsi="Bookman Old Style"/>
                <w:sz w:val="16"/>
                <w:szCs w:val="16"/>
                <w:lang w:val="x-none" w:eastAsia="en-US"/>
              </w:rPr>
              <w:lastRenderedPageBreak/>
              <w:t>IBRAMED</w:t>
            </w:r>
          </w:p>
        </w:tc>
        <w:tc>
          <w:tcPr>
            <w:tcW w:w="709" w:type="dxa"/>
            <w:tcBorders>
              <w:top w:val="single" w:sz="6" w:space="0" w:color="000000"/>
              <w:left w:val="single" w:sz="6" w:space="0" w:color="000000"/>
              <w:bottom w:val="single" w:sz="6" w:space="0" w:color="000000"/>
              <w:right w:val="single" w:sz="6" w:space="0" w:color="000000"/>
            </w:tcBorders>
          </w:tcPr>
          <w:p w:rsidR="00AD029F" w:rsidRPr="00AD029F" w:rsidRDefault="00AD029F" w:rsidP="00AD029F">
            <w:pPr>
              <w:widowControl/>
              <w:autoSpaceDE w:val="0"/>
              <w:autoSpaceDN w:val="0"/>
              <w:adjustRightInd w:val="0"/>
              <w:rPr>
                <w:rFonts w:ascii="Bookman Old Style" w:eastAsiaTheme="minorHAnsi" w:hAnsi="Bookman Old Style"/>
                <w:sz w:val="16"/>
                <w:szCs w:val="16"/>
                <w:lang w:val="x-none" w:eastAsia="en-US"/>
              </w:rPr>
            </w:pPr>
            <w:r w:rsidRPr="00AD029F">
              <w:rPr>
                <w:rFonts w:ascii="Bookman Old Style" w:eastAsiaTheme="minorHAnsi" w:hAnsi="Bookman Old Style"/>
                <w:sz w:val="16"/>
                <w:szCs w:val="16"/>
                <w:lang w:val="x-none" w:eastAsia="en-US"/>
              </w:rPr>
              <w:t>UN</w:t>
            </w:r>
          </w:p>
        </w:tc>
        <w:tc>
          <w:tcPr>
            <w:tcW w:w="992" w:type="dxa"/>
            <w:tcBorders>
              <w:top w:val="single" w:sz="6" w:space="0" w:color="000000"/>
              <w:left w:val="single" w:sz="6" w:space="0" w:color="000000"/>
              <w:bottom w:val="single" w:sz="6" w:space="0" w:color="000000"/>
              <w:right w:val="single" w:sz="6" w:space="0" w:color="000000"/>
            </w:tcBorders>
          </w:tcPr>
          <w:p w:rsidR="00AD029F" w:rsidRPr="00AD029F" w:rsidRDefault="00AD029F" w:rsidP="00AD029F">
            <w:pPr>
              <w:widowControl/>
              <w:autoSpaceDE w:val="0"/>
              <w:autoSpaceDN w:val="0"/>
              <w:adjustRightInd w:val="0"/>
              <w:rPr>
                <w:rFonts w:ascii="Bookman Old Style" w:eastAsiaTheme="minorHAnsi" w:hAnsi="Bookman Old Style"/>
                <w:sz w:val="16"/>
                <w:szCs w:val="16"/>
                <w:lang w:val="x-none" w:eastAsia="en-US"/>
              </w:rPr>
            </w:pPr>
            <w:r w:rsidRPr="00AD029F">
              <w:rPr>
                <w:rFonts w:ascii="Bookman Old Style" w:eastAsiaTheme="minorHAnsi" w:hAnsi="Bookman Old Style"/>
                <w:sz w:val="16"/>
                <w:szCs w:val="16"/>
                <w:lang w:val="x-none" w:eastAsia="en-US"/>
              </w:rPr>
              <w:t>1,00</w:t>
            </w:r>
          </w:p>
        </w:tc>
        <w:tc>
          <w:tcPr>
            <w:tcW w:w="851" w:type="dxa"/>
            <w:tcBorders>
              <w:top w:val="single" w:sz="6" w:space="0" w:color="000000"/>
              <w:left w:val="single" w:sz="6" w:space="0" w:color="000000"/>
              <w:bottom w:val="single" w:sz="6" w:space="0" w:color="000000"/>
              <w:right w:val="single" w:sz="6" w:space="0" w:color="000000"/>
            </w:tcBorders>
          </w:tcPr>
          <w:p w:rsidR="00AD029F" w:rsidRPr="00AD029F" w:rsidRDefault="00AD029F" w:rsidP="00AD029F">
            <w:pPr>
              <w:widowControl/>
              <w:autoSpaceDE w:val="0"/>
              <w:autoSpaceDN w:val="0"/>
              <w:adjustRightInd w:val="0"/>
              <w:rPr>
                <w:rFonts w:ascii="Bookman Old Style" w:eastAsiaTheme="minorHAnsi" w:hAnsi="Bookman Old Style"/>
                <w:sz w:val="16"/>
                <w:szCs w:val="16"/>
                <w:lang w:val="x-none" w:eastAsia="en-US"/>
              </w:rPr>
            </w:pPr>
            <w:r w:rsidRPr="00AD029F">
              <w:rPr>
                <w:rFonts w:ascii="Bookman Old Style" w:eastAsiaTheme="minorHAnsi" w:hAnsi="Bookman Old Style"/>
                <w:sz w:val="16"/>
                <w:szCs w:val="16"/>
                <w:lang w:val="x-none" w:eastAsia="en-US"/>
              </w:rPr>
              <w:t>1.357,00</w:t>
            </w:r>
          </w:p>
        </w:tc>
        <w:tc>
          <w:tcPr>
            <w:tcW w:w="799" w:type="dxa"/>
            <w:tcBorders>
              <w:top w:val="single" w:sz="6" w:space="0" w:color="000000"/>
              <w:left w:val="single" w:sz="6" w:space="0" w:color="000000"/>
              <w:bottom w:val="single" w:sz="6" w:space="0" w:color="000000"/>
              <w:right w:val="single" w:sz="6" w:space="0" w:color="000000"/>
            </w:tcBorders>
          </w:tcPr>
          <w:p w:rsidR="00AD029F" w:rsidRPr="00AD029F" w:rsidRDefault="00AD029F" w:rsidP="00AD029F">
            <w:pPr>
              <w:widowControl/>
              <w:autoSpaceDE w:val="0"/>
              <w:autoSpaceDN w:val="0"/>
              <w:adjustRightInd w:val="0"/>
              <w:rPr>
                <w:rFonts w:ascii="Bookman Old Style" w:eastAsiaTheme="minorHAnsi" w:hAnsi="Bookman Old Style"/>
                <w:sz w:val="16"/>
                <w:szCs w:val="16"/>
                <w:lang w:val="x-none" w:eastAsia="en-US"/>
              </w:rPr>
            </w:pPr>
            <w:r w:rsidRPr="00AD029F">
              <w:rPr>
                <w:rFonts w:ascii="Bookman Old Style" w:eastAsiaTheme="minorHAnsi" w:hAnsi="Bookman Old Style"/>
                <w:sz w:val="16"/>
                <w:szCs w:val="16"/>
                <w:lang w:val="x-none" w:eastAsia="en-US"/>
              </w:rPr>
              <w:t>1.357,00</w:t>
            </w:r>
          </w:p>
        </w:tc>
      </w:tr>
      <w:tr w:rsidR="00AD029F" w:rsidRPr="00AD029F" w:rsidTr="00AD029F">
        <w:tc>
          <w:tcPr>
            <w:tcW w:w="697" w:type="dxa"/>
            <w:tcBorders>
              <w:top w:val="single" w:sz="6" w:space="0" w:color="000000"/>
              <w:left w:val="single" w:sz="6" w:space="0" w:color="000000"/>
              <w:bottom w:val="single" w:sz="6" w:space="0" w:color="000000"/>
              <w:right w:val="single" w:sz="6" w:space="0" w:color="000000"/>
            </w:tcBorders>
          </w:tcPr>
          <w:p w:rsidR="00AD029F" w:rsidRPr="00AD029F" w:rsidRDefault="00AD029F" w:rsidP="00AD029F">
            <w:pPr>
              <w:widowControl/>
              <w:autoSpaceDE w:val="0"/>
              <w:autoSpaceDN w:val="0"/>
              <w:adjustRightInd w:val="0"/>
              <w:rPr>
                <w:rFonts w:ascii="Bookman Old Style" w:eastAsiaTheme="minorHAnsi" w:hAnsi="Bookman Old Style"/>
                <w:sz w:val="16"/>
                <w:szCs w:val="16"/>
                <w:lang w:val="x-none" w:eastAsia="en-US"/>
              </w:rPr>
            </w:pPr>
            <w:r w:rsidRPr="00AD029F">
              <w:rPr>
                <w:rFonts w:ascii="Bookman Old Style" w:eastAsiaTheme="minorHAnsi" w:hAnsi="Bookman Old Style"/>
                <w:sz w:val="16"/>
                <w:szCs w:val="16"/>
                <w:lang w:val="x-none" w:eastAsia="en-US"/>
              </w:rPr>
              <w:lastRenderedPageBreak/>
              <w:t>LOTE: 001 - Lote 001</w:t>
            </w:r>
          </w:p>
        </w:tc>
        <w:tc>
          <w:tcPr>
            <w:tcW w:w="697" w:type="dxa"/>
            <w:tcBorders>
              <w:top w:val="single" w:sz="6" w:space="0" w:color="000000"/>
              <w:left w:val="single" w:sz="6" w:space="0" w:color="000000"/>
              <w:bottom w:val="single" w:sz="6" w:space="0" w:color="000000"/>
              <w:right w:val="single" w:sz="6" w:space="0" w:color="000000"/>
            </w:tcBorders>
          </w:tcPr>
          <w:p w:rsidR="00AD029F" w:rsidRPr="00AD029F" w:rsidRDefault="00AD029F" w:rsidP="00AD029F">
            <w:pPr>
              <w:widowControl/>
              <w:autoSpaceDE w:val="0"/>
              <w:autoSpaceDN w:val="0"/>
              <w:adjustRightInd w:val="0"/>
              <w:rPr>
                <w:rFonts w:ascii="Bookman Old Style" w:eastAsiaTheme="minorHAnsi" w:hAnsi="Bookman Old Style"/>
                <w:sz w:val="16"/>
                <w:szCs w:val="16"/>
                <w:lang w:val="x-none" w:eastAsia="en-US"/>
              </w:rPr>
            </w:pPr>
            <w:r w:rsidRPr="00AD029F">
              <w:rPr>
                <w:rFonts w:ascii="Bookman Old Style" w:eastAsiaTheme="minorHAnsi" w:hAnsi="Bookman Old Style"/>
                <w:sz w:val="16"/>
                <w:szCs w:val="16"/>
                <w:lang w:val="x-none" w:eastAsia="en-US"/>
              </w:rPr>
              <w:t>15</w:t>
            </w:r>
          </w:p>
        </w:tc>
        <w:tc>
          <w:tcPr>
            <w:tcW w:w="733" w:type="dxa"/>
            <w:tcBorders>
              <w:top w:val="single" w:sz="6" w:space="0" w:color="000000"/>
              <w:left w:val="single" w:sz="6" w:space="0" w:color="000000"/>
              <w:bottom w:val="single" w:sz="6" w:space="0" w:color="000000"/>
              <w:right w:val="single" w:sz="6" w:space="0" w:color="000000"/>
            </w:tcBorders>
          </w:tcPr>
          <w:p w:rsidR="00AD029F" w:rsidRPr="00AD029F" w:rsidRDefault="00AD029F" w:rsidP="00AD029F">
            <w:pPr>
              <w:widowControl/>
              <w:autoSpaceDE w:val="0"/>
              <w:autoSpaceDN w:val="0"/>
              <w:adjustRightInd w:val="0"/>
              <w:rPr>
                <w:rFonts w:ascii="Bookman Old Style" w:eastAsiaTheme="minorHAnsi" w:hAnsi="Bookman Old Style"/>
                <w:sz w:val="16"/>
                <w:szCs w:val="16"/>
                <w:lang w:val="x-none" w:eastAsia="en-US"/>
              </w:rPr>
            </w:pPr>
            <w:r w:rsidRPr="00AD029F">
              <w:rPr>
                <w:rFonts w:ascii="Bookman Old Style" w:eastAsiaTheme="minorHAnsi" w:hAnsi="Bookman Old Style"/>
                <w:sz w:val="16"/>
                <w:szCs w:val="16"/>
                <w:lang w:val="x-none" w:eastAsia="en-US"/>
              </w:rPr>
              <w:t>24042</w:t>
            </w:r>
          </w:p>
        </w:tc>
        <w:tc>
          <w:tcPr>
            <w:tcW w:w="3402" w:type="dxa"/>
            <w:tcBorders>
              <w:top w:val="single" w:sz="6" w:space="0" w:color="000000"/>
              <w:left w:val="single" w:sz="6" w:space="0" w:color="000000"/>
              <w:bottom w:val="single" w:sz="6" w:space="0" w:color="000000"/>
              <w:right w:val="single" w:sz="6" w:space="0" w:color="000000"/>
            </w:tcBorders>
          </w:tcPr>
          <w:p w:rsidR="00AD029F" w:rsidRPr="00AD029F" w:rsidRDefault="00AD029F" w:rsidP="00AD029F">
            <w:pPr>
              <w:widowControl/>
              <w:autoSpaceDE w:val="0"/>
              <w:autoSpaceDN w:val="0"/>
              <w:adjustRightInd w:val="0"/>
              <w:rPr>
                <w:rFonts w:ascii="Bookman Old Style" w:eastAsiaTheme="minorHAnsi" w:hAnsi="Bookman Old Style"/>
                <w:sz w:val="16"/>
                <w:szCs w:val="16"/>
                <w:lang w:val="x-none" w:eastAsia="en-US"/>
              </w:rPr>
            </w:pPr>
            <w:r w:rsidRPr="00AD029F">
              <w:rPr>
                <w:rFonts w:ascii="Bookman Old Style" w:eastAsiaTheme="minorHAnsi" w:hAnsi="Bookman Old Style"/>
                <w:sz w:val="16"/>
                <w:szCs w:val="16"/>
                <w:lang w:val="x-none" w:eastAsia="en-US"/>
              </w:rPr>
              <w:t xml:space="preserve">CORRENTES TENS/FES Equipamento utilizado para auxiliar no tratamento de disfunções neuromusculares através da eletroestimulação. Auxilia no tratamento das </w:t>
            </w:r>
            <w:proofErr w:type="spellStart"/>
            <w:r w:rsidRPr="00AD029F">
              <w:rPr>
                <w:rFonts w:ascii="Bookman Old Style" w:eastAsiaTheme="minorHAnsi" w:hAnsi="Bookman Old Style"/>
                <w:sz w:val="16"/>
                <w:szCs w:val="16"/>
                <w:lang w:val="x-none" w:eastAsia="en-US"/>
              </w:rPr>
              <w:t>algias</w:t>
            </w:r>
            <w:proofErr w:type="spellEnd"/>
            <w:r w:rsidRPr="00AD029F">
              <w:rPr>
                <w:rFonts w:ascii="Bookman Old Style" w:eastAsiaTheme="minorHAnsi" w:hAnsi="Bookman Old Style"/>
                <w:sz w:val="16"/>
                <w:szCs w:val="16"/>
                <w:lang w:val="x-none" w:eastAsia="en-US"/>
              </w:rPr>
              <w:t xml:space="preserve">. Equipamento com no </w:t>
            </w:r>
            <w:proofErr w:type="spellStart"/>
            <w:r w:rsidRPr="00AD029F">
              <w:rPr>
                <w:rFonts w:ascii="Bookman Old Style" w:eastAsiaTheme="minorHAnsi" w:hAnsi="Bookman Old Style"/>
                <w:sz w:val="16"/>
                <w:szCs w:val="16"/>
                <w:lang w:val="x-none" w:eastAsia="en-US"/>
              </w:rPr>
              <w:t>míninimo</w:t>
            </w:r>
            <w:proofErr w:type="spellEnd"/>
            <w:r w:rsidRPr="00AD029F">
              <w:rPr>
                <w:rFonts w:ascii="Bookman Old Style" w:eastAsiaTheme="minorHAnsi" w:hAnsi="Bookman Old Style"/>
                <w:sz w:val="16"/>
                <w:szCs w:val="16"/>
                <w:lang w:val="x-none" w:eastAsia="en-US"/>
              </w:rPr>
              <w:t xml:space="preserve"> duas correntes TENS e FES; protocolos de tratamento </w:t>
            </w:r>
            <w:proofErr w:type="spellStart"/>
            <w:r w:rsidRPr="00AD029F">
              <w:rPr>
                <w:rFonts w:ascii="Bookman Old Style" w:eastAsiaTheme="minorHAnsi" w:hAnsi="Bookman Old Style"/>
                <w:sz w:val="16"/>
                <w:szCs w:val="16"/>
                <w:lang w:val="x-none" w:eastAsia="en-US"/>
              </w:rPr>
              <w:t>pré</w:t>
            </w:r>
            <w:proofErr w:type="spellEnd"/>
            <w:r w:rsidRPr="00AD029F">
              <w:rPr>
                <w:rFonts w:ascii="Bookman Old Style" w:eastAsiaTheme="minorHAnsi" w:hAnsi="Bookman Old Style"/>
                <w:sz w:val="16"/>
                <w:szCs w:val="16"/>
                <w:lang w:val="x-none" w:eastAsia="en-US"/>
              </w:rPr>
              <w:t xml:space="preserve"> definidos; canais de ajuste de intensidade independentes; tecla que permita gerar estímulo manual de contração; programação via teclado; painel Frontal LCD; timer; • 02 Cabo para aplicação com pino banana</w:t>
            </w:r>
          </w:p>
          <w:p w:rsidR="00AD029F" w:rsidRPr="00AD029F" w:rsidRDefault="00AD029F" w:rsidP="00AD029F">
            <w:pPr>
              <w:widowControl/>
              <w:autoSpaceDE w:val="0"/>
              <w:autoSpaceDN w:val="0"/>
              <w:adjustRightInd w:val="0"/>
              <w:rPr>
                <w:rFonts w:ascii="Bookman Old Style" w:eastAsiaTheme="minorHAnsi" w:hAnsi="Bookman Old Style"/>
                <w:sz w:val="16"/>
                <w:szCs w:val="16"/>
                <w:lang w:val="x-none" w:eastAsia="en-US"/>
              </w:rPr>
            </w:pPr>
          </w:p>
          <w:p w:rsidR="00AD029F" w:rsidRPr="00AD029F" w:rsidRDefault="00AD029F" w:rsidP="00AD029F">
            <w:pPr>
              <w:widowControl/>
              <w:autoSpaceDE w:val="0"/>
              <w:autoSpaceDN w:val="0"/>
              <w:adjustRightInd w:val="0"/>
              <w:rPr>
                <w:rFonts w:ascii="Bookman Old Style" w:eastAsiaTheme="minorHAnsi" w:hAnsi="Bookman Old Style"/>
                <w:sz w:val="16"/>
                <w:szCs w:val="16"/>
                <w:lang w:val="x-none" w:eastAsia="en-US"/>
              </w:rPr>
            </w:pPr>
            <w:r w:rsidRPr="00AD029F">
              <w:rPr>
                <w:rFonts w:ascii="Bookman Old Style" w:eastAsiaTheme="minorHAnsi" w:hAnsi="Bookman Old Style"/>
                <w:sz w:val="16"/>
                <w:szCs w:val="16"/>
                <w:lang w:val="x-none" w:eastAsia="en-US"/>
              </w:rPr>
              <w:t>• 08 Eletrodos 3 cm x 5 cm</w:t>
            </w:r>
          </w:p>
          <w:p w:rsidR="00AD029F" w:rsidRPr="00AD029F" w:rsidRDefault="00AD029F" w:rsidP="00AD029F">
            <w:pPr>
              <w:widowControl/>
              <w:autoSpaceDE w:val="0"/>
              <w:autoSpaceDN w:val="0"/>
              <w:adjustRightInd w:val="0"/>
              <w:rPr>
                <w:rFonts w:ascii="Bookman Old Style" w:eastAsiaTheme="minorHAnsi" w:hAnsi="Bookman Old Style"/>
                <w:sz w:val="16"/>
                <w:szCs w:val="16"/>
                <w:lang w:val="x-none" w:eastAsia="en-US"/>
              </w:rPr>
            </w:pPr>
          </w:p>
          <w:p w:rsidR="00AD029F" w:rsidRPr="00AD029F" w:rsidRDefault="00AD029F" w:rsidP="00AD029F">
            <w:pPr>
              <w:widowControl/>
              <w:autoSpaceDE w:val="0"/>
              <w:autoSpaceDN w:val="0"/>
              <w:adjustRightInd w:val="0"/>
              <w:rPr>
                <w:rFonts w:ascii="Bookman Old Style" w:eastAsiaTheme="minorHAnsi" w:hAnsi="Bookman Old Style"/>
                <w:sz w:val="16"/>
                <w:szCs w:val="16"/>
                <w:lang w:val="x-none" w:eastAsia="en-US"/>
              </w:rPr>
            </w:pPr>
            <w:r w:rsidRPr="00AD029F">
              <w:rPr>
                <w:rFonts w:ascii="Bookman Old Style" w:eastAsiaTheme="minorHAnsi" w:hAnsi="Bookman Old Style"/>
                <w:sz w:val="16"/>
                <w:szCs w:val="16"/>
                <w:lang w:val="x-none" w:eastAsia="en-US"/>
              </w:rPr>
              <w:t>• 01 Cabo de força 2×0,75mm; bivolt.</w:t>
            </w:r>
          </w:p>
        </w:tc>
        <w:tc>
          <w:tcPr>
            <w:tcW w:w="850" w:type="dxa"/>
            <w:tcBorders>
              <w:top w:val="single" w:sz="6" w:space="0" w:color="000000"/>
              <w:left w:val="single" w:sz="6" w:space="0" w:color="000000"/>
              <w:bottom w:val="single" w:sz="6" w:space="0" w:color="000000"/>
              <w:right w:val="single" w:sz="6" w:space="0" w:color="000000"/>
            </w:tcBorders>
          </w:tcPr>
          <w:p w:rsidR="00AD029F" w:rsidRPr="00AD029F" w:rsidRDefault="00AD029F" w:rsidP="00AD029F">
            <w:pPr>
              <w:widowControl/>
              <w:autoSpaceDE w:val="0"/>
              <w:autoSpaceDN w:val="0"/>
              <w:adjustRightInd w:val="0"/>
              <w:rPr>
                <w:rFonts w:ascii="Bookman Old Style" w:eastAsiaTheme="minorHAnsi" w:hAnsi="Bookman Old Style"/>
                <w:sz w:val="16"/>
                <w:szCs w:val="16"/>
                <w:lang w:val="x-none" w:eastAsia="en-US"/>
              </w:rPr>
            </w:pPr>
            <w:r w:rsidRPr="00AD029F">
              <w:rPr>
                <w:rFonts w:ascii="Bookman Old Style" w:eastAsiaTheme="minorHAnsi" w:hAnsi="Bookman Old Style"/>
                <w:sz w:val="16"/>
                <w:szCs w:val="16"/>
                <w:lang w:val="x-none" w:eastAsia="en-US"/>
              </w:rPr>
              <w:t>IBRAMED</w:t>
            </w:r>
          </w:p>
        </w:tc>
        <w:tc>
          <w:tcPr>
            <w:tcW w:w="709" w:type="dxa"/>
            <w:tcBorders>
              <w:top w:val="single" w:sz="6" w:space="0" w:color="000000"/>
              <w:left w:val="single" w:sz="6" w:space="0" w:color="000000"/>
              <w:bottom w:val="single" w:sz="6" w:space="0" w:color="000000"/>
              <w:right w:val="single" w:sz="6" w:space="0" w:color="000000"/>
            </w:tcBorders>
          </w:tcPr>
          <w:p w:rsidR="00AD029F" w:rsidRPr="00AD029F" w:rsidRDefault="00AD029F" w:rsidP="00AD029F">
            <w:pPr>
              <w:widowControl/>
              <w:autoSpaceDE w:val="0"/>
              <w:autoSpaceDN w:val="0"/>
              <w:adjustRightInd w:val="0"/>
              <w:rPr>
                <w:rFonts w:ascii="Bookman Old Style" w:eastAsiaTheme="minorHAnsi" w:hAnsi="Bookman Old Style"/>
                <w:sz w:val="16"/>
                <w:szCs w:val="16"/>
                <w:lang w:val="x-none" w:eastAsia="en-US"/>
              </w:rPr>
            </w:pPr>
            <w:r w:rsidRPr="00AD029F">
              <w:rPr>
                <w:rFonts w:ascii="Bookman Old Style" w:eastAsiaTheme="minorHAnsi" w:hAnsi="Bookman Old Style"/>
                <w:sz w:val="16"/>
                <w:szCs w:val="16"/>
                <w:lang w:val="x-none" w:eastAsia="en-US"/>
              </w:rPr>
              <w:t>UN</w:t>
            </w:r>
          </w:p>
        </w:tc>
        <w:tc>
          <w:tcPr>
            <w:tcW w:w="992" w:type="dxa"/>
            <w:tcBorders>
              <w:top w:val="single" w:sz="6" w:space="0" w:color="000000"/>
              <w:left w:val="single" w:sz="6" w:space="0" w:color="000000"/>
              <w:bottom w:val="single" w:sz="6" w:space="0" w:color="000000"/>
              <w:right w:val="single" w:sz="6" w:space="0" w:color="000000"/>
            </w:tcBorders>
          </w:tcPr>
          <w:p w:rsidR="00AD029F" w:rsidRPr="00AD029F" w:rsidRDefault="00AD029F" w:rsidP="00AD029F">
            <w:pPr>
              <w:widowControl/>
              <w:autoSpaceDE w:val="0"/>
              <w:autoSpaceDN w:val="0"/>
              <w:adjustRightInd w:val="0"/>
              <w:rPr>
                <w:rFonts w:ascii="Bookman Old Style" w:eastAsiaTheme="minorHAnsi" w:hAnsi="Bookman Old Style"/>
                <w:sz w:val="16"/>
                <w:szCs w:val="16"/>
                <w:lang w:val="x-none" w:eastAsia="en-US"/>
              </w:rPr>
            </w:pPr>
            <w:r w:rsidRPr="00AD029F">
              <w:rPr>
                <w:rFonts w:ascii="Bookman Old Style" w:eastAsiaTheme="minorHAnsi" w:hAnsi="Bookman Old Style"/>
                <w:sz w:val="16"/>
                <w:szCs w:val="16"/>
                <w:lang w:val="x-none" w:eastAsia="en-US"/>
              </w:rPr>
              <w:t>5,00</w:t>
            </w:r>
          </w:p>
        </w:tc>
        <w:tc>
          <w:tcPr>
            <w:tcW w:w="851" w:type="dxa"/>
            <w:tcBorders>
              <w:top w:val="single" w:sz="6" w:space="0" w:color="000000"/>
              <w:left w:val="single" w:sz="6" w:space="0" w:color="000000"/>
              <w:bottom w:val="single" w:sz="6" w:space="0" w:color="000000"/>
              <w:right w:val="single" w:sz="6" w:space="0" w:color="000000"/>
            </w:tcBorders>
          </w:tcPr>
          <w:p w:rsidR="00AD029F" w:rsidRPr="00AD029F" w:rsidRDefault="00AD029F" w:rsidP="00AD029F">
            <w:pPr>
              <w:widowControl/>
              <w:autoSpaceDE w:val="0"/>
              <w:autoSpaceDN w:val="0"/>
              <w:adjustRightInd w:val="0"/>
              <w:rPr>
                <w:rFonts w:ascii="Bookman Old Style" w:eastAsiaTheme="minorHAnsi" w:hAnsi="Bookman Old Style"/>
                <w:sz w:val="16"/>
                <w:szCs w:val="16"/>
                <w:lang w:val="x-none" w:eastAsia="en-US"/>
              </w:rPr>
            </w:pPr>
            <w:r w:rsidRPr="00AD029F">
              <w:rPr>
                <w:rFonts w:ascii="Bookman Old Style" w:eastAsiaTheme="minorHAnsi" w:hAnsi="Bookman Old Style"/>
                <w:sz w:val="16"/>
                <w:szCs w:val="16"/>
                <w:lang w:val="x-none" w:eastAsia="en-US"/>
              </w:rPr>
              <w:t>607,00</w:t>
            </w:r>
          </w:p>
        </w:tc>
        <w:tc>
          <w:tcPr>
            <w:tcW w:w="799" w:type="dxa"/>
            <w:tcBorders>
              <w:top w:val="single" w:sz="6" w:space="0" w:color="000000"/>
              <w:left w:val="single" w:sz="6" w:space="0" w:color="000000"/>
              <w:bottom w:val="single" w:sz="6" w:space="0" w:color="000000"/>
              <w:right w:val="single" w:sz="6" w:space="0" w:color="000000"/>
            </w:tcBorders>
          </w:tcPr>
          <w:p w:rsidR="00AD029F" w:rsidRPr="00AD029F" w:rsidRDefault="00AD029F" w:rsidP="00AD029F">
            <w:pPr>
              <w:widowControl/>
              <w:autoSpaceDE w:val="0"/>
              <w:autoSpaceDN w:val="0"/>
              <w:adjustRightInd w:val="0"/>
              <w:rPr>
                <w:rFonts w:ascii="Bookman Old Style" w:eastAsiaTheme="minorHAnsi" w:hAnsi="Bookman Old Style"/>
                <w:sz w:val="16"/>
                <w:szCs w:val="16"/>
                <w:lang w:val="x-none" w:eastAsia="en-US"/>
              </w:rPr>
            </w:pPr>
            <w:r w:rsidRPr="00AD029F">
              <w:rPr>
                <w:rFonts w:ascii="Bookman Old Style" w:eastAsiaTheme="minorHAnsi" w:hAnsi="Bookman Old Style"/>
                <w:sz w:val="16"/>
                <w:szCs w:val="16"/>
                <w:lang w:val="x-none" w:eastAsia="en-US"/>
              </w:rPr>
              <w:t>3.035,00</w:t>
            </w:r>
          </w:p>
        </w:tc>
      </w:tr>
      <w:tr w:rsidR="00AD029F" w:rsidRPr="00AD029F" w:rsidTr="00AD029F">
        <w:tc>
          <w:tcPr>
            <w:tcW w:w="8931" w:type="dxa"/>
            <w:gridSpan w:val="8"/>
            <w:tcBorders>
              <w:top w:val="single" w:sz="6" w:space="0" w:color="000000"/>
              <w:left w:val="single" w:sz="6" w:space="0" w:color="000000"/>
              <w:bottom w:val="single" w:sz="6" w:space="0" w:color="000000"/>
              <w:right w:val="single" w:sz="6" w:space="0" w:color="000000"/>
            </w:tcBorders>
          </w:tcPr>
          <w:p w:rsidR="00AD029F" w:rsidRPr="00AD029F" w:rsidRDefault="00AD029F" w:rsidP="00AD029F">
            <w:pPr>
              <w:widowControl/>
              <w:autoSpaceDE w:val="0"/>
              <w:autoSpaceDN w:val="0"/>
              <w:adjustRightInd w:val="0"/>
              <w:rPr>
                <w:rFonts w:ascii="Bookman Old Style" w:eastAsiaTheme="minorHAnsi" w:hAnsi="Bookman Old Style"/>
                <w:b/>
                <w:sz w:val="16"/>
                <w:szCs w:val="16"/>
                <w:lang w:val="x-none" w:eastAsia="en-US"/>
              </w:rPr>
            </w:pPr>
            <w:r w:rsidRPr="00AD029F">
              <w:rPr>
                <w:rFonts w:ascii="Bookman Old Style" w:eastAsiaTheme="minorHAnsi" w:hAnsi="Bookman Old Style"/>
                <w:b/>
                <w:sz w:val="16"/>
                <w:szCs w:val="16"/>
                <w:lang w:val="x-none" w:eastAsia="en-US"/>
              </w:rPr>
              <w:t>TOTAL</w:t>
            </w:r>
          </w:p>
        </w:tc>
        <w:tc>
          <w:tcPr>
            <w:tcW w:w="799" w:type="dxa"/>
            <w:tcBorders>
              <w:top w:val="single" w:sz="6" w:space="0" w:color="000000"/>
              <w:left w:val="single" w:sz="6" w:space="0" w:color="000000"/>
              <w:bottom w:val="single" w:sz="6" w:space="0" w:color="000000"/>
              <w:right w:val="single" w:sz="6" w:space="0" w:color="000000"/>
            </w:tcBorders>
          </w:tcPr>
          <w:p w:rsidR="00AD029F" w:rsidRPr="00AD029F" w:rsidRDefault="00AD029F" w:rsidP="00AD029F">
            <w:pPr>
              <w:widowControl/>
              <w:autoSpaceDE w:val="0"/>
              <w:autoSpaceDN w:val="0"/>
              <w:adjustRightInd w:val="0"/>
              <w:rPr>
                <w:rFonts w:ascii="Bookman Old Style" w:eastAsiaTheme="minorHAnsi" w:hAnsi="Bookman Old Style"/>
                <w:b/>
                <w:sz w:val="16"/>
                <w:szCs w:val="16"/>
                <w:lang w:val="x-none" w:eastAsia="en-US"/>
              </w:rPr>
            </w:pPr>
            <w:r w:rsidRPr="00AD029F">
              <w:rPr>
                <w:rFonts w:ascii="Bookman Old Style" w:eastAsiaTheme="minorHAnsi" w:hAnsi="Bookman Old Style"/>
                <w:b/>
                <w:sz w:val="16"/>
                <w:szCs w:val="16"/>
                <w:lang w:val="x-none" w:eastAsia="en-US"/>
              </w:rPr>
              <w:t>7.152,00</w:t>
            </w:r>
          </w:p>
        </w:tc>
      </w:tr>
    </w:tbl>
    <w:p w:rsidR="00E43769" w:rsidRPr="00412E43" w:rsidRDefault="00E43769" w:rsidP="00E43769">
      <w:pPr>
        <w:pStyle w:val="PargrafodaLista"/>
        <w:numPr>
          <w:ilvl w:val="1"/>
          <w:numId w:val="7"/>
        </w:numPr>
        <w:rPr>
          <w:rFonts w:ascii="Bookman Old Style" w:hAnsi="Bookman Old Style"/>
          <w:sz w:val="20"/>
          <w:szCs w:val="20"/>
        </w:rPr>
      </w:pPr>
      <w:r w:rsidRPr="00412E43">
        <w:rPr>
          <w:rFonts w:ascii="Bookman Old Style" w:eastAsia="Bookman Old Style" w:hAnsi="Bookman Old Style" w:cs="Bookman Old Style"/>
          <w:sz w:val="20"/>
          <w:szCs w:val="20"/>
        </w:rPr>
        <w:t>São anexos a este instrumento e vinculam está contratação, independentemente de transcrição:</w:t>
      </w:r>
    </w:p>
    <w:p w:rsidR="00E43769" w:rsidRPr="00412E43" w:rsidRDefault="00E43769" w:rsidP="00E43769">
      <w:pPr>
        <w:numPr>
          <w:ilvl w:val="2"/>
          <w:numId w:val="8"/>
        </w:numPr>
        <w:jc w:val="both"/>
        <w:rPr>
          <w:rFonts w:ascii="Bookman Old Style" w:hAnsi="Bookman Old Style"/>
        </w:rPr>
      </w:pPr>
      <w:r w:rsidRPr="00412E43">
        <w:rPr>
          <w:rFonts w:ascii="Bookman Old Style" w:eastAsia="Bookman Old Style" w:hAnsi="Bookman Old Style" w:cs="Bookman Old Style"/>
        </w:rPr>
        <w:t>O Termo de Referência que embasou a contratação;</w:t>
      </w:r>
    </w:p>
    <w:p w:rsidR="00E43769" w:rsidRPr="00412E43" w:rsidRDefault="00E43769" w:rsidP="00E43769">
      <w:pPr>
        <w:numPr>
          <w:ilvl w:val="2"/>
          <w:numId w:val="5"/>
        </w:numPr>
        <w:jc w:val="both"/>
        <w:rPr>
          <w:rFonts w:ascii="Bookman Old Style" w:hAnsi="Bookman Old Style"/>
        </w:rPr>
      </w:pPr>
      <w:r w:rsidRPr="00412E43">
        <w:rPr>
          <w:rFonts w:ascii="Bookman Old Style" w:eastAsia="Bookman Old Style" w:hAnsi="Bookman Old Style" w:cs="Bookman Old Style"/>
        </w:rPr>
        <w:t>O Edital de Licitação, a Autorização de Contratação Direta;</w:t>
      </w:r>
    </w:p>
    <w:p w:rsidR="00E43769" w:rsidRPr="00412E43" w:rsidRDefault="00E43769" w:rsidP="00E43769">
      <w:pPr>
        <w:numPr>
          <w:ilvl w:val="2"/>
          <w:numId w:val="5"/>
        </w:numPr>
        <w:jc w:val="both"/>
        <w:rPr>
          <w:rFonts w:ascii="Bookman Old Style" w:hAnsi="Bookman Old Style"/>
        </w:rPr>
      </w:pPr>
      <w:r w:rsidRPr="00412E43">
        <w:rPr>
          <w:rFonts w:ascii="Bookman Old Style" w:eastAsia="Bookman Old Style" w:hAnsi="Bookman Old Style" w:cs="Bookman Old Style"/>
        </w:rPr>
        <w:t>A Proposta do Contratado;</w:t>
      </w:r>
    </w:p>
    <w:p w:rsidR="00E43769" w:rsidRPr="009701C8" w:rsidRDefault="00E43769" w:rsidP="00E43769">
      <w:pPr>
        <w:numPr>
          <w:ilvl w:val="2"/>
          <w:numId w:val="5"/>
        </w:numPr>
        <w:jc w:val="both"/>
        <w:rPr>
          <w:rFonts w:ascii="Bookman Old Style" w:hAnsi="Bookman Old Style"/>
        </w:rPr>
      </w:pPr>
      <w:r w:rsidRPr="00412E43">
        <w:rPr>
          <w:rFonts w:ascii="Bookman Old Style" w:eastAsia="Bookman Old Style" w:hAnsi="Bookman Old Style" w:cs="Bookman Old Style"/>
        </w:rPr>
        <w:t>Eventuais anexos dos documentos supracitados.</w:t>
      </w:r>
    </w:p>
    <w:p w:rsidR="00E43769" w:rsidRPr="00412E43" w:rsidRDefault="00E43769" w:rsidP="00E43769">
      <w:pPr>
        <w:jc w:val="both"/>
        <w:rPr>
          <w:rFonts w:ascii="Bookman Old Style" w:hAnsi="Bookman Old Style"/>
        </w:rPr>
      </w:pPr>
    </w:p>
    <w:p w:rsidR="00E43769" w:rsidRPr="00412E43" w:rsidRDefault="00E43769" w:rsidP="00E43769">
      <w:pPr>
        <w:numPr>
          <w:ilvl w:val="0"/>
          <w:numId w:val="5"/>
        </w:numPr>
        <w:tabs>
          <w:tab w:val="left" w:pos="570"/>
        </w:tabs>
        <w:jc w:val="both"/>
        <w:outlineLvl w:val="0"/>
        <w:rPr>
          <w:rFonts w:ascii="Bookman Old Style" w:hAnsi="Bookman Old Style"/>
        </w:rPr>
      </w:pPr>
      <w:r w:rsidRPr="00412E43">
        <w:rPr>
          <w:rFonts w:ascii="Bookman Old Style" w:eastAsia="Bookman Old Style" w:hAnsi="Bookman Old Style" w:cs="Bookman Old Style"/>
          <w:b/>
          <w:color w:val="000000"/>
        </w:rPr>
        <w:t>CLÁUSULA SEGUNDA – VIGÊNCIA E PRORROGAÇÃO.</w:t>
      </w:r>
    </w:p>
    <w:p w:rsidR="00E43769" w:rsidRPr="009701C8" w:rsidRDefault="00E43769" w:rsidP="00E43769">
      <w:pPr>
        <w:numPr>
          <w:ilvl w:val="1"/>
          <w:numId w:val="9"/>
        </w:numPr>
        <w:jc w:val="both"/>
        <w:rPr>
          <w:rFonts w:ascii="Bookman Old Style" w:hAnsi="Bookman Old Style"/>
        </w:rPr>
      </w:pPr>
      <w:r w:rsidRPr="00412E43">
        <w:rPr>
          <w:rFonts w:ascii="Bookman Old Style" w:eastAsia="Bookman Old Style" w:hAnsi="Bookman Old Style" w:cs="Bookman Old Style"/>
        </w:rPr>
        <w:t>O prazo de vigência da contratação é de 12</w:t>
      </w:r>
      <w:r>
        <w:rPr>
          <w:rFonts w:ascii="Bookman Old Style" w:eastAsia="Bookman Old Style" w:hAnsi="Bookman Old Style" w:cs="Bookman Old Style"/>
        </w:rPr>
        <w:t xml:space="preserve"> </w:t>
      </w:r>
      <w:r w:rsidRPr="00412E43">
        <w:rPr>
          <w:rFonts w:ascii="Bookman Old Style" w:eastAsia="Bookman Old Style" w:hAnsi="Bookman Old Style" w:cs="Bookman Old Style"/>
        </w:rPr>
        <w:t>(Doze</w:t>
      </w:r>
      <w:r>
        <w:rPr>
          <w:rFonts w:ascii="Bookman Old Style" w:eastAsia="Bookman Old Style" w:hAnsi="Bookman Old Style" w:cs="Bookman Old Style"/>
        </w:rPr>
        <w:t>) meses contados d</w:t>
      </w:r>
      <w:r w:rsidRPr="00412E43">
        <w:rPr>
          <w:rFonts w:ascii="Bookman Old Style" w:eastAsia="Bookman Old Style" w:hAnsi="Bookman Old Style" w:cs="Bookman Old Style"/>
        </w:rPr>
        <w:t>a assinatura do contrato, na forma dos artigos 106 e 107 da Lei n° 14.133/2021.</w:t>
      </w:r>
    </w:p>
    <w:p w:rsidR="00E43769" w:rsidRPr="00412E43" w:rsidRDefault="00E43769" w:rsidP="00E43769">
      <w:pPr>
        <w:jc w:val="both"/>
        <w:rPr>
          <w:rFonts w:ascii="Bookman Old Style" w:hAnsi="Bookman Old Style"/>
        </w:rPr>
      </w:pPr>
    </w:p>
    <w:p w:rsidR="00E43769" w:rsidRPr="00412E43" w:rsidRDefault="00E43769" w:rsidP="00E43769">
      <w:pPr>
        <w:numPr>
          <w:ilvl w:val="0"/>
          <w:numId w:val="5"/>
        </w:numPr>
        <w:tabs>
          <w:tab w:val="left" w:pos="570"/>
        </w:tabs>
        <w:jc w:val="both"/>
        <w:outlineLvl w:val="0"/>
        <w:rPr>
          <w:rFonts w:ascii="Bookman Old Style" w:hAnsi="Bookman Old Style"/>
        </w:rPr>
      </w:pPr>
      <w:r w:rsidRPr="00412E43">
        <w:rPr>
          <w:rFonts w:ascii="Bookman Old Style" w:eastAsia="Bookman Old Style" w:hAnsi="Bookman Old Style" w:cs="Bookman Old Style"/>
          <w:b/>
          <w:color w:val="000000"/>
        </w:rPr>
        <w:t>CLÁUSULA TERCEIRA – MODELOS DE EXECUÇÃO E GESTÃO CONTRATUAIS (art. 92, IV, VII e XVIII)</w:t>
      </w:r>
    </w:p>
    <w:p w:rsidR="00E43769" w:rsidRPr="00412E43" w:rsidRDefault="00E43769" w:rsidP="00E43769">
      <w:pPr>
        <w:pStyle w:val="PargrafodaLista"/>
        <w:numPr>
          <w:ilvl w:val="1"/>
          <w:numId w:val="5"/>
        </w:numPr>
        <w:tabs>
          <w:tab w:val="left" w:pos="570"/>
        </w:tabs>
        <w:outlineLvl w:val="0"/>
        <w:rPr>
          <w:rFonts w:ascii="Bookman Old Style" w:eastAsia="Bookman Old Style" w:hAnsi="Bookman Old Style" w:cs="Bookman Old Style"/>
          <w:sz w:val="20"/>
          <w:szCs w:val="20"/>
        </w:rPr>
      </w:pPr>
      <w:r w:rsidRPr="00412E43">
        <w:rPr>
          <w:rFonts w:ascii="Bookman Old Style" w:eastAsia="Bookman Old Style" w:hAnsi="Bookman Old Style" w:cs="Bookman Old Style"/>
          <w:sz w:val="20"/>
          <w:szCs w:val="20"/>
        </w:rPr>
        <w:t>O contrato deverá ser executado fielmente pelas partes, de acordo com as cláusulas avençadas e as normas da Lei nº 14.133, de 2021, e cada parte responderá pelas consequências de sua inexecução total ou parcial</w:t>
      </w:r>
    </w:p>
    <w:p w:rsidR="00E43769" w:rsidRPr="00412E43" w:rsidRDefault="00E43769" w:rsidP="00E43769">
      <w:pPr>
        <w:pStyle w:val="PargrafodaLista"/>
        <w:numPr>
          <w:ilvl w:val="1"/>
          <w:numId w:val="5"/>
        </w:numPr>
        <w:tabs>
          <w:tab w:val="left" w:pos="570"/>
        </w:tabs>
        <w:outlineLvl w:val="0"/>
        <w:rPr>
          <w:rFonts w:ascii="Bookman Old Style" w:eastAsia="Bookman Old Style" w:hAnsi="Bookman Old Style" w:cs="Bookman Old Style"/>
          <w:sz w:val="20"/>
          <w:szCs w:val="20"/>
        </w:rPr>
      </w:pPr>
      <w:r w:rsidRPr="00412E43">
        <w:rPr>
          <w:rFonts w:ascii="Bookman Old Style" w:eastAsia="Bookman Old Style" w:hAnsi="Bookman Old Style" w:cs="Bookman Old Style"/>
          <w:sz w:val="20"/>
          <w:szCs w:val="20"/>
        </w:rPr>
        <w:t>As comunicações entre o órgão ou entidade e a contratada devem ser realizadas por escrito sempre que o ato exigir tal formalidade, admitindo-se o uso de mensagem eletrônica para esse fim.</w:t>
      </w:r>
    </w:p>
    <w:p w:rsidR="00E43769" w:rsidRPr="00412E43" w:rsidRDefault="00E43769" w:rsidP="00E43769">
      <w:pPr>
        <w:pStyle w:val="PargrafodaLista"/>
        <w:numPr>
          <w:ilvl w:val="1"/>
          <w:numId w:val="5"/>
        </w:numPr>
        <w:tabs>
          <w:tab w:val="left" w:pos="570"/>
        </w:tabs>
        <w:outlineLvl w:val="0"/>
        <w:rPr>
          <w:rFonts w:ascii="Bookman Old Style" w:eastAsia="Bookman Old Style" w:hAnsi="Bookman Old Style" w:cs="Bookman Old Style"/>
          <w:sz w:val="20"/>
          <w:szCs w:val="20"/>
        </w:rPr>
      </w:pPr>
      <w:r w:rsidRPr="00412E43">
        <w:rPr>
          <w:rFonts w:ascii="Bookman Old Style" w:eastAsia="Bookman Old Style" w:hAnsi="Bookman Old Style" w:cs="Bookman Old Style"/>
          <w:sz w:val="20"/>
          <w:szCs w:val="20"/>
        </w:rPr>
        <w:t>A execução do contrato deverá ser acompanhada e fiscalizada pelo(s) fiscal(is) do contrato, ou pelos respectivos substitutos (Lei nº 14.133, de 2021, art. 117, caput).</w:t>
      </w:r>
    </w:p>
    <w:p w:rsidR="00E43769" w:rsidRPr="00412E43" w:rsidRDefault="00E43769" w:rsidP="00E43769">
      <w:pPr>
        <w:pStyle w:val="PargrafodaLista"/>
        <w:numPr>
          <w:ilvl w:val="1"/>
          <w:numId w:val="5"/>
        </w:numPr>
        <w:tabs>
          <w:tab w:val="left" w:pos="570"/>
        </w:tabs>
        <w:outlineLvl w:val="0"/>
        <w:rPr>
          <w:rFonts w:ascii="Bookman Old Style" w:eastAsia="Bookman Old Style" w:hAnsi="Bookman Old Style" w:cs="Bookman Old Style"/>
          <w:sz w:val="20"/>
          <w:szCs w:val="20"/>
        </w:rPr>
      </w:pPr>
      <w:r w:rsidRPr="00412E43">
        <w:rPr>
          <w:rFonts w:ascii="Bookman Old Style" w:eastAsia="Bookman Old Style" w:hAnsi="Bookman Old Style" w:cs="Bookman Old Style"/>
          <w:sz w:val="20"/>
          <w:szCs w:val="20"/>
        </w:rPr>
        <w:t>Fiscais do contrato: DANIELA TREMEA FAQUINELO e RAQUEL VETTORELLO SERAFINI</w:t>
      </w:r>
    </w:p>
    <w:p w:rsidR="00E43769" w:rsidRPr="00412E43" w:rsidRDefault="00E43769" w:rsidP="00E43769">
      <w:pPr>
        <w:pStyle w:val="PargrafodaLista"/>
        <w:numPr>
          <w:ilvl w:val="1"/>
          <w:numId w:val="5"/>
        </w:numPr>
        <w:tabs>
          <w:tab w:val="left" w:pos="570"/>
        </w:tabs>
        <w:outlineLvl w:val="0"/>
        <w:rPr>
          <w:rFonts w:ascii="Bookman Old Style" w:eastAsia="Bookman Old Style" w:hAnsi="Bookman Old Style" w:cs="Bookman Old Style"/>
          <w:sz w:val="20"/>
          <w:szCs w:val="20"/>
        </w:rPr>
      </w:pPr>
      <w:r w:rsidRPr="00412E43">
        <w:rPr>
          <w:rFonts w:ascii="Bookman Old Style" w:eastAsia="Bookman Old Style" w:hAnsi="Bookman Old Style" w:cs="Bookman Old Style"/>
          <w:sz w:val="20"/>
          <w:szCs w:val="20"/>
        </w:rPr>
        <w:t>O fiscal técnico do contrato acompanhará a execução do contrato, para que sejam cumpridas todas as condições estabelecidas no contrato, de modo a assegurar os melhores resultados para a Administração. (Decreto nº 11.246, de 2022, art. 22, VI);</w:t>
      </w:r>
    </w:p>
    <w:p w:rsidR="00E43769" w:rsidRPr="00412E43" w:rsidRDefault="00E43769" w:rsidP="00E43769">
      <w:pPr>
        <w:pStyle w:val="PargrafodaLista"/>
        <w:numPr>
          <w:ilvl w:val="1"/>
          <w:numId w:val="5"/>
        </w:numPr>
        <w:tabs>
          <w:tab w:val="left" w:pos="570"/>
        </w:tabs>
        <w:outlineLvl w:val="0"/>
        <w:rPr>
          <w:rFonts w:ascii="Bookman Old Style" w:eastAsia="Bookman Old Style" w:hAnsi="Bookman Old Style" w:cs="Bookman Old Style"/>
          <w:sz w:val="20"/>
          <w:szCs w:val="20"/>
        </w:rPr>
      </w:pPr>
      <w:r w:rsidRPr="00412E43">
        <w:rPr>
          <w:rFonts w:ascii="Bookman Old Style" w:eastAsia="Bookman Old Style" w:hAnsi="Bookman Old Style" w:cs="Bookman Old Style"/>
          <w:sz w:val="20"/>
          <w:szCs w:val="20"/>
        </w:rPr>
        <w:t>O fiscal técnico do contrato anotará no histórico de gerenciamento do contrato todas as ocorrências relacionadas à execução do contrato, com a descrição do que for necessário para a regularização das faltas ou dos defeitos observados. (Lei nº 14.133, de 2021, art. 117, §1º, e Decreto nº 11.246, de 2022, art. 22, II);</w:t>
      </w:r>
    </w:p>
    <w:p w:rsidR="00E43769" w:rsidRPr="00412E43" w:rsidRDefault="00E43769" w:rsidP="00E43769">
      <w:pPr>
        <w:pStyle w:val="PargrafodaLista"/>
        <w:numPr>
          <w:ilvl w:val="1"/>
          <w:numId w:val="5"/>
        </w:numPr>
        <w:tabs>
          <w:tab w:val="left" w:pos="570"/>
        </w:tabs>
        <w:spacing w:before="240"/>
        <w:outlineLvl w:val="0"/>
        <w:rPr>
          <w:rFonts w:ascii="Bookman Old Style" w:eastAsia="Bookman Old Style" w:hAnsi="Bookman Old Style" w:cs="Bookman Old Style"/>
          <w:sz w:val="20"/>
          <w:szCs w:val="20"/>
        </w:rPr>
      </w:pPr>
      <w:r w:rsidRPr="00412E43">
        <w:rPr>
          <w:rFonts w:ascii="Bookman Old Style" w:eastAsia="Bookman Old Style" w:hAnsi="Bookman Old Style" w:cs="Bookman Old Style"/>
          <w:sz w:val="20"/>
          <w:szCs w:val="20"/>
        </w:rPr>
        <w:t xml:space="preserve">Identificada qualquer inexatidão ou irregularidade, o fiscal técnico do contrato emitirá notificações para a correção da execução do contrato, determinando prazo para a correção. (Decreto nº 11.246, de 2022, art. 22, III); </w:t>
      </w:r>
    </w:p>
    <w:p w:rsidR="00E43769" w:rsidRPr="00412E43" w:rsidRDefault="00E43769" w:rsidP="00E43769">
      <w:pPr>
        <w:pStyle w:val="PargrafodaLista"/>
        <w:numPr>
          <w:ilvl w:val="1"/>
          <w:numId w:val="5"/>
        </w:numPr>
        <w:tabs>
          <w:tab w:val="left" w:pos="570"/>
        </w:tabs>
        <w:spacing w:before="240"/>
        <w:outlineLvl w:val="0"/>
        <w:rPr>
          <w:rFonts w:ascii="Bookman Old Style" w:eastAsia="Bookman Old Style" w:hAnsi="Bookman Old Style" w:cs="Bookman Old Style"/>
          <w:sz w:val="20"/>
          <w:szCs w:val="20"/>
        </w:rPr>
      </w:pPr>
      <w:r w:rsidRPr="00412E43">
        <w:rPr>
          <w:rFonts w:ascii="Bookman Old Style" w:eastAsia="Bookman Old Style" w:hAnsi="Bookman Old Style" w:cs="Bookman Old Style"/>
          <w:sz w:val="20"/>
          <w:szCs w:val="20"/>
        </w:rPr>
        <w:t>O fiscal técnico do contrato informará ao gestor do contrato, em tempo hábil, a situação que demandar decisão ou adoção de medidas que ultrapassem sua competência, para que adote as medidas necessárias e saneadoras, se for o caso. (Decreto nº 11.246, de 2022, art. 22, IV).</w:t>
      </w:r>
    </w:p>
    <w:p w:rsidR="00E43769" w:rsidRPr="00412E43" w:rsidRDefault="00E43769" w:rsidP="00E43769">
      <w:pPr>
        <w:pStyle w:val="PargrafodaLista"/>
        <w:numPr>
          <w:ilvl w:val="1"/>
          <w:numId w:val="5"/>
        </w:numPr>
        <w:tabs>
          <w:tab w:val="left" w:pos="570"/>
        </w:tabs>
        <w:spacing w:before="240"/>
        <w:outlineLvl w:val="0"/>
        <w:rPr>
          <w:rFonts w:ascii="Bookman Old Style" w:eastAsia="Bookman Old Style" w:hAnsi="Bookman Old Style" w:cs="Bookman Old Style"/>
          <w:sz w:val="20"/>
          <w:szCs w:val="20"/>
        </w:rPr>
      </w:pPr>
      <w:r w:rsidRPr="00412E43">
        <w:rPr>
          <w:rFonts w:ascii="Bookman Old Style" w:eastAsia="Bookman Old Style" w:hAnsi="Bookman Old Style" w:cs="Bookman Old Style"/>
          <w:sz w:val="20"/>
          <w:szCs w:val="20"/>
        </w:rPr>
        <w:lastRenderedPageBreak/>
        <w:t>No caso de ocorrências que possam inviabilizar a execução do contrato nas datas aprazadas, o fiscal técnico do contrato comunicará o fato imediatamente ao gestor do contrato. (Decreto nº 11.246, de 2022, art. 22, V).</w:t>
      </w:r>
    </w:p>
    <w:p w:rsidR="00E43769" w:rsidRPr="00412E43" w:rsidRDefault="00E43769" w:rsidP="00E43769">
      <w:pPr>
        <w:pStyle w:val="PargrafodaLista"/>
        <w:numPr>
          <w:ilvl w:val="1"/>
          <w:numId w:val="5"/>
        </w:numPr>
        <w:tabs>
          <w:tab w:val="left" w:pos="570"/>
        </w:tabs>
        <w:spacing w:before="240"/>
        <w:outlineLvl w:val="0"/>
        <w:rPr>
          <w:rFonts w:ascii="Bookman Old Style" w:eastAsia="Bookman Old Style" w:hAnsi="Bookman Old Style" w:cs="Bookman Old Style"/>
          <w:sz w:val="20"/>
          <w:szCs w:val="20"/>
        </w:rPr>
      </w:pPr>
      <w:r w:rsidRPr="00412E43">
        <w:rPr>
          <w:rFonts w:ascii="Bookman Old Style" w:eastAsia="Bookman Old Style" w:hAnsi="Bookman Old Style" w:cs="Bookman Old Style"/>
          <w:sz w:val="20"/>
          <w:szCs w:val="20"/>
        </w:rPr>
        <w:t>O fiscal técnico do contrato deverá comunicar ao gestor do contrato, em tempo hábil, o término do contrato sob sua responsabilidade, com vistas à renovação tempestiva ou à prorrogação contratual (Decreto nº 11.246, de 2022, art. 22, VII).</w:t>
      </w:r>
    </w:p>
    <w:p w:rsidR="00E43769" w:rsidRPr="00412E43" w:rsidRDefault="00E43769" w:rsidP="00E43769">
      <w:pPr>
        <w:pStyle w:val="PargrafodaLista"/>
        <w:numPr>
          <w:ilvl w:val="1"/>
          <w:numId w:val="5"/>
        </w:numPr>
        <w:tabs>
          <w:tab w:val="left" w:pos="570"/>
        </w:tabs>
        <w:spacing w:before="240"/>
        <w:outlineLvl w:val="0"/>
        <w:rPr>
          <w:rFonts w:ascii="Bookman Old Style" w:eastAsia="Bookman Old Style" w:hAnsi="Bookman Old Style" w:cs="Bookman Old Style"/>
          <w:sz w:val="20"/>
          <w:szCs w:val="20"/>
        </w:rPr>
      </w:pPr>
      <w:r w:rsidRPr="00412E43">
        <w:rPr>
          <w:rFonts w:ascii="Bookman Old Style" w:eastAsia="Bookman Old Style" w:hAnsi="Bookman Old Style" w:cs="Bookman Old Style"/>
          <w:sz w:val="20"/>
          <w:szCs w:val="20"/>
        </w:rPr>
        <w:t>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 (Art. 23, I e II, do Decreto nº 11.246, de 2022).</w:t>
      </w:r>
    </w:p>
    <w:p w:rsidR="00E43769" w:rsidRPr="00412E43" w:rsidRDefault="00E43769" w:rsidP="00E43769">
      <w:pPr>
        <w:pStyle w:val="PargrafodaLista"/>
        <w:numPr>
          <w:ilvl w:val="1"/>
          <w:numId w:val="5"/>
        </w:numPr>
        <w:tabs>
          <w:tab w:val="left" w:pos="570"/>
        </w:tabs>
        <w:spacing w:before="240"/>
        <w:outlineLvl w:val="0"/>
        <w:rPr>
          <w:rFonts w:ascii="Bookman Old Style" w:eastAsia="Bookman Old Style" w:hAnsi="Bookman Old Style" w:cs="Bookman Old Style"/>
          <w:sz w:val="20"/>
          <w:szCs w:val="20"/>
        </w:rPr>
      </w:pPr>
      <w:r w:rsidRPr="00412E43">
        <w:rPr>
          <w:rFonts w:ascii="Bookman Old Style" w:eastAsia="Bookman Old Style" w:hAnsi="Bookman Old Style" w:cs="Bookman Old Style"/>
          <w:sz w:val="20"/>
          <w:szCs w:val="20"/>
        </w:rPr>
        <w:t>Caso ocorra descumprimento das obrigações contratuais, o fiscal administrativo do contrato atuará tempestivamente na solução do problema, reportando ao gestor do contrato para que tome as providências cabíveis, quando ultrapassar a sua competência; (Decreto nº 11.246, de 2022, art. 23, IV).</w:t>
      </w:r>
    </w:p>
    <w:p w:rsidR="00E43769" w:rsidRPr="00412E43" w:rsidRDefault="00E43769" w:rsidP="00E43769">
      <w:pPr>
        <w:pStyle w:val="PargrafodaLista"/>
        <w:numPr>
          <w:ilvl w:val="1"/>
          <w:numId w:val="5"/>
        </w:numPr>
        <w:tabs>
          <w:tab w:val="left" w:pos="570"/>
        </w:tabs>
        <w:spacing w:before="240"/>
        <w:outlineLvl w:val="0"/>
        <w:rPr>
          <w:rFonts w:ascii="Bookman Old Style" w:eastAsia="Bookman Old Style" w:hAnsi="Bookman Old Style" w:cs="Bookman Old Style"/>
          <w:sz w:val="20"/>
          <w:szCs w:val="20"/>
        </w:rPr>
      </w:pPr>
      <w:r w:rsidRPr="00412E43">
        <w:rPr>
          <w:rFonts w:ascii="Bookman Old Style" w:eastAsia="Bookman Old Style" w:hAnsi="Bookman Old Style" w:cs="Bookman Old Style"/>
          <w:sz w:val="20"/>
          <w:szCs w:val="20"/>
        </w:rPr>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(Decreto nº 11.246, de 2022, art. 21, IV).</w:t>
      </w:r>
    </w:p>
    <w:p w:rsidR="00E43769" w:rsidRPr="00412E43" w:rsidRDefault="00E43769" w:rsidP="00E43769">
      <w:pPr>
        <w:pStyle w:val="PargrafodaLista"/>
        <w:numPr>
          <w:ilvl w:val="1"/>
          <w:numId w:val="5"/>
        </w:numPr>
        <w:tabs>
          <w:tab w:val="left" w:pos="570"/>
        </w:tabs>
        <w:spacing w:before="240"/>
        <w:outlineLvl w:val="0"/>
        <w:rPr>
          <w:rFonts w:ascii="Bookman Old Style" w:eastAsia="Bookman Old Style" w:hAnsi="Bookman Old Style" w:cs="Bookman Old Style"/>
          <w:sz w:val="20"/>
          <w:szCs w:val="20"/>
        </w:rPr>
      </w:pPr>
      <w:r w:rsidRPr="00412E43">
        <w:rPr>
          <w:rFonts w:ascii="Bookman Old Style" w:eastAsia="Bookman Old Style" w:hAnsi="Bookman Old Style" w:cs="Bookman Old Style"/>
          <w:sz w:val="20"/>
          <w:szCs w:val="20"/>
        </w:rPr>
        <w:t>O gestor do contrato acompanhará a manutenção das condições de habilitação da contratada, para fins de empenho de despesa e pagamento, e anotará os problemas que obstem o fluxo normal da liquidação e do pagamento da despesa no relatório de riscos eventuais. (Decreto nº 11.246, de 2022, art. 21, III).</w:t>
      </w:r>
    </w:p>
    <w:p w:rsidR="00E43769" w:rsidRPr="00412E43" w:rsidRDefault="00E43769" w:rsidP="00E43769">
      <w:pPr>
        <w:pStyle w:val="PargrafodaLista"/>
        <w:numPr>
          <w:ilvl w:val="1"/>
          <w:numId w:val="5"/>
        </w:numPr>
        <w:tabs>
          <w:tab w:val="left" w:pos="570"/>
        </w:tabs>
        <w:spacing w:before="240"/>
        <w:outlineLvl w:val="0"/>
        <w:rPr>
          <w:rFonts w:ascii="Bookman Old Style" w:eastAsia="Bookman Old Style" w:hAnsi="Bookman Old Style" w:cs="Bookman Old Style"/>
          <w:sz w:val="20"/>
          <w:szCs w:val="20"/>
        </w:rPr>
      </w:pPr>
      <w:r w:rsidRPr="00412E43">
        <w:rPr>
          <w:rFonts w:ascii="Bookman Old Style" w:eastAsia="Bookman Old Style" w:hAnsi="Bookman Old Style" w:cs="Bookman Old Style"/>
          <w:sz w:val="20"/>
          <w:szCs w:val="20"/>
        </w:rPr>
        <w:t>O gestor do contrato acompanhará os registros realizados pelos fiscais do contrato, de todas as ocorrências relacionadas à execução do contrato e as medidas adotadas, informando, se for o caso, à autoridade superior àquelas que ultrapassarem a sua competência. (Decreto nº 11.246, de 2022, art. 21, II).</w:t>
      </w:r>
    </w:p>
    <w:p w:rsidR="00E43769" w:rsidRPr="00412E43" w:rsidRDefault="00E43769" w:rsidP="00E43769">
      <w:pPr>
        <w:pStyle w:val="PargrafodaLista"/>
        <w:numPr>
          <w:ilvl w:val="1"/>
          <w:numId w:val="5"/>
        </w:numPr>
        <w:tabs>
          <w:tab w:val="left" w:pos="570"/>
        </w:tabs>
        <w:spacing w:before="240"/>
        <w:outlineLvl w:val="0"/>
        <w:rPr>
          <w:rFonts w:ascii="Bookman Old Style" w:eastAsia="Bookman Old Style" w:hAnsi="Bookman Old Style" w:cs="Bookman Old Style"/>
          <w:sz w:val="20"/>
          <w:szCs w:val="20"/>
        </w:rPr>
      </w:pPr>
      <w:r w:rsidRPr="00412E43">
        <w:rPr>
          <w:rFonts w:ascii="Bookman Old Style" w:eastAsia="Bookman Old Style" w:hAnsi="Bookman Old Style" w:cs="Bookman Old Style"/>
          <w:sz w:val="20"/>
          <w:szCs w:val="20"/>
        </w:rPr>
        <w:t>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(Decreto nº 11.246, de 2022, art. 21, VIII).</w:t>
      </w:r>
    </w:p>
    <w:p w:rsidR="00E43769" w:rsidRPr="00412E43" w:rsidRDefault="00E43769" w:rsidP="00E43769">
      <w:pPr>
        <w:pStyle w:val="PargrafodaLista"/>
        <w:numPr>
          <w:ilvl w:val="1"/>
          <w:numId w:val="5"/>
        </w:numPr>
        <w:tabs>
          <w:tab w:val="left" w:pos="570"/>
        </w:tabs>
        <w:spacing w:before="240"/>
        <w:outlineLvl w:val="0"/>
        <w:rPr>
          <w:rFonts w:ascii="Bookman Old Style" w:eastAsia="Bookman Old Style" w:hAnsi="Bookman Old Style" w:cs="Bookman Old Style"/>
          <w:sz w:val="20"/>
          <w:szCs w:val="20"/>
        </w:rPr>
      </w:pPr>
      <w:r w:rsidRPr="00412E43">
        <w:rPr>
          <w:rFonts w:ascii="Bookman Old Style" w:eastAsia="Bookman Old Style" w:hAnsi="Bookman Old Style" w:cs="Bookman Old Style"/>
          <w:sz w:val="20"/>
          <w:szCs w:val="20"/>
        </w:rPr>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(Decreto nº 11.246, de 2022, art. 21, X).</w:t>
      </w:r>
    </w:p>
    <w:p w:rsidR="00E43769" w:rsidRPr="00412E43" w:rsidRDefault="00E43769" w:rsidP="00E43769">
      <w:pPr>
        <w:pStyle w:val="PargrafodaLista"/>
        <w:numPr>
          <w:ilvl w:val="1"/>
          <w:numId w:val="5"/>
        </w:numPr>
        <w:tabs>
          <w:tab w:val="left" w:pos="570"/>
        </w:tabs>
        <w:spacing w:before="240"/>
        <w:outlineLvl w:val="0"/>
        <w:rPr>
          <w:rFonts w:ascii="Bookman Old Style" w:eastAsia="Bookman Old Style" w:hAnsi="Bookman Old Style" w:cs="Bookman Old Style"/>
          <w:sz w:val="20"/>
          <w:szCs w:val="20"/>
        </w:rPr>
      </w:pPr>
      <w:r w:rsidRPr="00412E43">
        <w:rPr>
          <w:rFonts w:ascii="Bookman Old Style" w:eastAsia="Bookman Old Style" w:hAnsi="Bookman Old Style" w:cs="Bookman Old Style"/>
          <w:sz w:val="20"/>
          <w:szCs w:val="20"/>
        </w:rPr>
        <w:t>O fiscal administrativo do contrato comunicará ao gestor do contrato, em tempo hábil, o término do contrato sob sua responsabilidade, com vistas à tempestiva renovação ou prorrogação contratual. (Decreto nº 11.246, de 2022, art. 22, VII).</w:t>
      </w:r>
    </w:p>
    <w:p w:rsidR="00E43769" w:rsidRPr="00412E43" w:rsidRDefault="00E43769" w:rsidP="00E43769">
      <w:pPr>
        <w:pStyle w:val="PargrafodaLista"/>
        <w:numPr>
          <w:ilvl w:val="1"/>
          <w:numId w:val="5"/>
        </w:numPr>
        <w:tabs>
          <w:tab w:val="left" w:pos="570"/>
        </w:tabs>
        <w:spacing w:before="240"/>
        <w:outlineLvl w:val="0"/>
        <w:rPr>
          <w:rFonts w:ascii="Bookman Old Style" w:eastAsia="Bookman Old Style" w:hAnsi="Bookman Old Style" w:cs="Bookman Old Style"/>
          <w:sz w:val="20"/>
          <w:szCs w:val="20"/>
        </w:rPr>
      </w:pPr>
      <w:r w:rsidRPr="00412E43">
        <w:rPr>
          <w:rFonts w:ascii="Bookman Old Style" w:eastAsia="Bookman Old Style" w:hAnsi="Bookman Old Style" w:cs="Bookman Old Style"/>
          <w:sz w:val="20"/>
          <w:szCs w:val="20"/>
        </w:rPr>
        <w:t>O gestor do contrato deverá elaborará relatório final com informações sobre a consecução dos objetivos que tenham justificado a contratação e eventuais condutas a serem adotadas para o aprimoramento das atividades da Administração. (Decreto nº 11.246, de 2022, art. 21, VI).</w:t>
      </w:r>
    </w:p>
    <w:p w:rsidR="00E43769" w:rsidRPr="00412E43" w:rsidRDefault="00E43769" w:rsidP="00E43769">
      <w:pPr>
        <w:numPr>
          <w:ilvl w:val="0"/>
          <w:numId w:val="5"/>
        </w:numPr>
        <w:tabs>
          <w:tab w:val="left" w:pos="570"/>
        </w:tabs>
        <w:spacing w:before="240"/>
        <w:jc w:val="both"/>
        <w:outlineLvl w:val="0"/>
        <w:rPr>
          <w:rFonts w:ascii="Bookman Old Style" w:hAnsi="Bookman Old Style"/>
        </w:rPr>
      </w:pPr>
      <w:r w:rsidRPr="00412E43">
        <w:rPr>
          <w:rFonts w:ascii="Bookman Old Style" w:eastAsia="Bookman Old Style" w:hAnsi="Bookman Old Style" w:cs="Bookman Old Style"/>
          <w:b/>
          <w:color w:val="000000"/>
        </w:rPr>
        <w:t xml:space="preserve">CLÁUSULA QUARTA - SUBCONTRATAÇÃO </w:t>
      </w:r>
    </w:p>
    <w:p w:rsidR="00E43769" w:rsidRPr="00412E43" w:rsidRDefault="00E43769" w:rsidP="00E43769">
      <w:pPr>
        <w:numPr>
          <w:ilvl w:val="1"/>
          <w:numId w:val="5"/>
        </w:numPr>
        <w:spacing w:before="120" w:after="120"/>
        <w:jc w:val="both"/>
        <w:rPr>
          <w:rFonts w:ascii="Bookman Old Style" w:hAnsi="Bookman Old Style"/>
        </w:rPr>
      </w:pPr>
      <w:r w:rsidRPr="00412E43">
        <w:rPr>
          <w:rFonts w:ascii="Bookman Old Style" w:eastAsia="Bookman Old Style" w:hAnsi="Bookman Old Style" w:cs="Bookman Old Style"/>
        </w:rPr>
        <w:t>Não será admitida a subcontratação do objeto contratual.</w:t>
      </w:r>
    </w:p>
    <w:p w:rsidR="00E43769" w:rsidRPr="00412E43" w:rsidRDefault="00E43769" w:rsidP="00E43769">
      <w:pPr>
        <w:numPr>
          <w:ilvl w:val="0"/>
          <w:numId w:val="5"/>
        </w:numPr>
        <w:tabs>
          <w:tab w:val="left" w:pos="570"/>
        </w:tabs>
        <w:spacing w:before="240"/>
        <w:jc w:val="both"/>
        <w:outlineLvl w:val="0"/>
        <w:rPr>
          <w:rFonts w:ascii="Bookman Old Style" w:hAnsi="Bookman Old Style"/>
        </w:rPr>
      </w:pPr>
      <w:r w:rsidRPr="00412E43">
        <w:rPr>
          <w:rFonts w:ascii="Bookman Old Style" w:eastAsia="Bookman Old Style" w:hAnsi="Bookman Old Style" w:cs="Bookman Old Style"/>
          <w:b/>
        </w:rPr>
        <w:lastRenderedPageBreak/>
        <w:t>CLÁUSULA QUINTA - PAGAMENTO (art. 92, V e VI)</w:t>
      </w:r>
    </w:p>
    <w:p w:rsidR="00E43769" w:rsidRPr="00412E43" w:rsidRDefault="00E43769" w:rsidP="00E43769">
      <w:pPr>
        <w:numPr>
          <w:ilvl w:val="1"/>
          <w:numId w:val="5"/>
        </w:numPr>
        <w:spacing w:before="120" w:after="120"/>
        <w:jc w:val="both"/>
        <w:rPr>
          <w:rFonts w:ascii="Bookman Old Style" w:hAnsi="Bookman Old Style"/>
        </w:rPr>
      </w:pPr>
      <w:r w:rsidRPr="00412E43">
        <w:rPr>
          <w:rFonts w:ascii="Bookman Old Style" w:eastAsia="Bookman Old Style" w:hAnsi="Bookman Old Style" w:cs="Bookman Old Style"/>
          <w:b/>
        </w:rPr>
        <w:t>PREÇO</w:t>
      </w:r>
    </w:p>
    <w:p w:rsidR="00E43769" w:rsidRPr="00412E43" w:rsidRDefault="00E43769" w:rsidP="00E43769">
      <w:pPr>
        <w:numPr>
          <w:ilvl w:val="2"/>
          <w:numId w:val="10"/>
        </w:numPr>
        <w:spacing w:before="120" w:after="120"/>
        <w:jc w:val="both"/>
        <w:rPr>
          <w:rFonts w:ascii="Bookman Old Style" w:hAnsi="Bookman Old Style"/>
        </w:rPr>
      </w:pPr>
      <w:r w:rsidRPr="00412E43">
        <w:rPr>
          <w:rFonts w:ascii="Bookman Old Style" w:eastAsia="Bookman Old Style" w:hAnsi="Bookman Old Style" w:cs="Bookman Old Style"/>
        </w:rPr>
        <w:t xml:space="preserve">O valor total da contratação é de </w:t>
      </w:r>
      <w:r w:rsidRPr="009701C8">
        <w:rPr>
          <w:rFonts w:ascii="Bookman Old Style" w:eastAsia="Bookman Old Style" w:hAnsi="Bookman Old Style" w:cs="Bookman Old Style"/>
          <w:b/>
        </w:rPr>
        <w:t xml:space="preserve">R$ </w:t>
      </w:r>
      <w:r w:rsidR="00AD029F" w:rsidRPr="00AD029F">
        <w:rPr>
          <w:rFonts w:ascii="Bookman Old Style" w:eastAsia="Bookman Old Style" w:hAnsi="Bookman Old Style" w:cs="Bookman Old Style"/>
          <w:b/>
          <w:bCs/>
          <w:lang w:val="x-none"/>
        </w:rPr>
        <w:t>7.152,00</w:t>
      </w:r>
      <w:r w:rsidR="00AD029F">
        <w:rPr>
          <w:rFonts w:ascii="Bookman Old Style" w:eastAsia="Bookman Old Style" w:hAnsi="Bookman Old Style" w:cs="Bookman Old Style"/>
          <w:b/>
          <w:bCs/>
        </w:rPr>
        <w:t xml:space="preserve"> </w:t>
      </w:r>
      <w:r w:rsidR="00AD029F" w:rsidRPr="00AD029F">
        <w:rPr>
          <w:rFonts w:ascii="Bookman Old Style" w:eastAsia="Bookman Old Style" w:hAnsi="Bookman Old Style" w:cs="Bookman Old Style"/>
          <w:b/>
          <w:bCs/>
          <w:lang w:val="x-none"/>
        </w:rPr>
        <w:t>(Sete Mil, Cento e Cinquenta e Dois Reais)</w:t>
      </w:r>
      <w:r>
        <w:rPr>
          <w:rFonts w:ascii="Bookman Old Style" w:eastAsia="Bookman Old Style" w:hAnsi="Bookman Old Style" w:cs="Bookman Old Style"/>
          <w:b/>
          <w:bCs/>
        </w:rPr>
        <w:t>.</w:t>
      </w:r>
    </w:p>
    <w:p w:rsidR="00E43769" w:rsidRPr="00412E43" w:rsidRDefault="00E43769" w:rsidP="00E43769">
      <w:pPr>
        <w:numPr>
          <w:ilvl w:val="2"/>
          <w:numId w:val="5"/>
        </w:numPr>
        <w:spacing w:before="120" w:after="120"/>
        <w:jc w:val="both"/>
        <w:rPr>
          <w:rFonts w:ascii="Bookman Old Style" w:hAnsi="Bookman Old Style"/>
        </w:rPr>
      </w:pPr>
      <w:r w:rsidRPr="00412E43">
        <w:rPr>
          <w:rFonts w:ascii="Bookman Old Style" w:eastAsia="Bookman Old Style" w:hAnsi="Bookman Old Style" w:cs="Bookman Old Style"/>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E43769" w:rsidRPr="00412E43" w:rsidRDefault="00E43769" w:rsidP="00E43769">
      <w:pPr>
        <w:numPr>
          <w:ilvl w:val="2"/>
          <w:numId w:val="5"/>
        </w:numPr>
        <w:spacing w:before="120" w:after="120"/>
        <w:jc w:val="both"/>
        <w:rPr>
          <w:rFonts w:ascii="Bookman Old Style" w:hAnsi="Bookman Old Style"/>
        </w:rPr>
      </w:pPr>
      <w:r w:rsidRPr="00412E43">
        <w:rPr>
          <w:rFonts w:ascii="Bookman Old Style" w:eastAsia="Bookman Old Style" w:hAnsi="Bookman Old Style" w:cs="Bookman Old Style"/>
        </w:rPr>
        <w:t>O valor acima é meramente estimativo, de forma que os pagamentos devidos ao contratado dependerão dos quantitativos efetivamente fornecidos.</w:t>
      </w:r>
    </w:p>
    <w:p w:rsidR="00E43769" w:rsidRPr="00412E43" w:rsidRDefault="00E43769" w:rsidP="00E43769">
      <w:pPr>
        <w:numPr>
          <w:ilvl w:val="1"/>
          <w:numId w:val="5"/>
        </w:numPr>
        <w:spacing w:before="120" w:after="120"/>
        <w:jc w:val="both"/>
        <w:rPr>
          <w:rFonts w:ascii="Bookman Old Style" w:hAnsi="Bookman Old Style"/>
        </w:rPr>
      </w:pPr>
      <w:r w:rsidRPr="00412E43">
        <w:rPr>
          <w:rFonts w:ascii="Bookman Old Style" w:eastAsia="Bookman Old Style" w:hAnsi="Bookman Old Style" w:cs="Bookman Old Style"/>
          <w:b/>
        </w:rPr>
        <w:t>FORMA DE PAGAMENTO</w:t>
      </w:r>
    </w:p>
    <w:p w:rsidR="00E43769" w:rsidRPr="00412E43" w:rsidRDefault="00E43769" w:rsidP="00E43769">
      <w:pPr>
        <w:numPr>
          <w:ilvl w:val="2"/>
          <w:numId w:val="11"/>
        </w:numPr>
        <w:spacing w:before="120" w:after="120"/>
        <w:jc w:val="both"/>
        <w:rPr>
          <w:rFonts w:ascii="Bookman Old Style" w:hAnsi="Bookman Old Style"/>
        </w:rPr>
      </w:pPr>
      <w:r w:rsidRPr="00412E43">
        <w:rPr>
          <w:rFonts w:ascii="Bookman Old Style" w:eastAsia="Bookman Old Style" w:hAnsi="Bookman Old Style" w:cs="Bookman Old Style"/>
        </w:rPr>
        <w:t>O pagamento será realizado através de ordem bancária, para crédito em banco, agência e conta corrente indicados pelo contratado.</w:t>
      </w:r>
    </w:p>
    <w:p w:rsidR="00E43769" w:rsidRPr="00412E43" w:rsidRDefault="00E43769" w:rsidP="00E43769">
      <w:pPr>
        <w:numPr>
          <w:ilvl w:val="2"/>
          <w:numId w:val="5"/>
        </w:numPr>
        <w:spacing w:before="120" w:after="120"/>
        <w:jc w:val="both"/>
        <w:rPr>
          <w:rFonts w:ascii="Bookman Old Style" w:hAnsi="Bookman Old Style"/>
        </w:rPr>
      </w:pPr>
      <w:r w:rsidRPr="00412E43">
        <w:rPr>
          <w:rFonts w:ascii="Bookman Old Style" w:eastAsia="Bookman Old Style" w:hAnsi="Bookman Old Style" w:cs="Bookman Old Style"/>
        </w:rPr>
        <w:t>Será considerada data do pagamento o dia em que constar como emitida a ordem bancária para pagamento.</w:t>
      </w:r>
    </w:p>
    <w:p w:rsidR="00E43769" w:rsidRPr="00412E43" w:rsidRDefault="00E43769" w:rsidP="00E43769">
      <w:pPr>
        <w:numPr>
          <w:ilvl w:val="1"/>
          <w:numId w:val="5"/>
        </w:numPr>
        <w:spacing w:before="120" w:after="120"/>
        <w:jc w:val="both"/>
        <w:rPr>
          <w:rFonts w:ascii="Bookman Old Style" w:hAnsi="Bookman Old Style"/>
        </w:rPr>
      </w:pPr>
      <w:r w:rsidRPr="00412E43">
        <w:rPr>
          <w:rFonts w:ascii="Bookman Old Style" w:eastAsia="Bookman Old Style" w:hAnsi="Bookman Old Style" w:cs="Bookman Old Style"/>
          <w:b/>
        </w:rPr>
        <w:t>PRAZO DE PAGAMENTO</w:t>
      </w:r>
    </w:p>
    <w:p w:rsidR="00E43769" w:rsidRPr="00412E43" w:rsidRDefault="00E43769" w:rsidP="00E43769">
      <w:pPr>
        <w:numPr>
          <w:ilvl w:val="2"/>
          <w:numId w:val="5"/>
        </w:numPr>
        <w:spacing w:before="120" w:after="120"/>
        <w:jc w:val="both"/>
        <w:rPr>
          <w:rFonts w:ascii="Bookman Old Style" w:hAnsi="Bookman Old Style"/>
        </w:rPr>
      </w:pPr>
      <w:r w:rsidRPr="00412E43">
        <w:rPr>
          <w:rFonts w:ascii="Bookman Old Style" w:eastAsia="Bookman Old Style" w:hAnsi="Bookman Old Style" w:cs="Bookman Old Style"/>
        </w:rPr>
        <w:t xml:space="preserve">O pagamento será efetuado no prazo máximo de até 30 (trinta) dias, contados </w:t>
      </w:r>
      <w:r w:rsidRPr="00412E43">
        <w:rPr>
          <w:rFonts w:ascii="Bookman Old Style" w:eastAsia="Bookman Old Style" w:hAnsi="Bookman Old Style" w:cs="Bookman Old Style"/>
          <w:color w:val="000000"/>
        </w:rPr>
        <w:t>do recebimento da Nota Fiscal/Fatura.</w:t>
      </w:r>
    </w:p>
    <w:p w:rsidR="00E43769" w:rsidRPr="00412E43" w:rsidRDefault="00E43769" w:rsidP="00E43769">
      <w:pPr>
        <w:numPr>
          <w:ilvl w:val="2"/>
          <w:numId w:val="5"/>
        </w:numPr>
        <w:spacing w:before="120" w:after="120"/>
        <w:jc w:val="both"/>
        <w:rPr>
          <w:rFonts w:ascii="Bookman Old Style" w:hAnsi="Bookman Old Style"/>
        </w:rPr>
      </w:pPr>
      <w:r w:rsidRPr="00412E43">
        <w:rPr>
          <w:rFonts w:ascii="Bookman Old Style" w:eastAsia="Bookman Old Style" w:hAnsi="Bookman Old Style" w:cs="Bookman Old Style"/>
          <w:color w:val="000000"/>
        </w:rPr>
        <w:t>Considera-se ocorrido o recebimento da nota fiscal ou fatura quando o órgão contratante atestar a execução do objeto do contrato.</w:t>
      </w:r>
    </w:p>
    <w:p w:rsidR="00E43769" w:rsidRPr="00412E43" w:rsidRDefault="00E43769" w:rsidP="00E43769">
      <w:pPr>
        <w:numPr>
          <w:ilvl w:val="2"/>
          <w:numId w:val="5"/>
        </w:numPr>
        <w:spacing w:before="120" w:after="120"/>
        <w:jc w:val="both"/>
        <w:rPr>
          <w:rFonts w:ascii="Bookman Old Style" w:hAnsi="Bookman Old Style"/>
        </w:rPr>
      </w:pPr>
      <w:r w:rsidRPr="00412E43">
        <w:rPr>
          <w:rFonts w:ascii="Bookman Old Style" w:eastAsia="Bookman Old Style" w:hAnsi="Bookman Old Style" w:cs="Bookman Old Style"/>
          <w:color w:val="000000"/>
        </w:rPr>
        <w:t>No caso de atraso pelo Contratante, os valores devidos ao contratado serão atualizados monetariamente entre o termo final do prazo de pagamento até a data de sua efetiva realização, mediante aplicação do índice</w:t>
      </w:r>
      <w:r w:rsidRPr="00412E43">
        <w:rPr>
          <w:rFonts w:ascii="Bookman Old Style" w:eastAsia="Bookman Old Style" w:hAnsi="Bookman Old Style" w:cs="Bookman Old Style"/>
          <w:shd w:val="clear" w:color="auto" w:fill="FFFFFF"/>
        </w:rPr>
        <w:t> de Preços ao Consumidor Aplicado (IPCA)</w:t>
      </w:r>
      <w:r w:rsidRPr="00412E43">
        <w:rPr>
          <w:rFonts w:ascii="Bookman Old Style" w:eastAsia="Bookman Old Style" w:hAnsi="Bookman Old Style" w:cs="Bookman Old Style"/>
        </w:rPr>
        <w:t xml:space="preserve"> de correção monetária.</w:t>
      </w:r>
    </w:p>
    <w:p w:rsidR="00E43769" w:rsidRPr="00412E43" w:rsidRDefault="00E43769" w:rsidP="00E43769">
      <w:pPr>
        <w:numPr>
          <w:ilvl w:val="1"/>
          <w:numId w:val="5"/>
        </w:numPr>
        <w:spacing w:before="120" w:after="120"/>
        <w:jc w:val="both"/>
        <w:rPr>
          <w:rFonts w:ascii="Bookman Old Style" w:hAnsi="Bookman Old Style"/>
        </w:rPr>
      </w:pPr>
      <w:r w:rsidRPr="00412E43">
        <w:rPr>
          <w:rFonts w:ascii="Bookman Old Style" w:eastAsia="Bookman Old Style" w:hAnsi="Bookman Old Style" w:cs="Bookman Old Style"/>
          <w:b/>
        </w:rPr>
        <w:t>CONDIÇÕES DE PAGAMENTO</w:t>
      </w:r>
    </w:p>
    <w:p w:rsidR="00E43769" w:rsidRPr="00412E43" w:rsidRDefault="00E43769" w:rsidP="00E43769">
      <w:pPr>
        <w:numPr>
          <w:ilvl w:val="2"/>
          <w:numId w:val="5"/>
        </w:numPr>
        <w:spacing w:before="120" w:after="120"/>
        <w:jc w:val="both"/>
        <w:rPr>
          <w:rFonts w:ascii="Bookman Old Style" w:hAnsi="Bookman Old Style"/>
        </w:rPr>
      </w:pPr>
      <w:r w:rsidRPr="00412E43">
        <w:rPr>
          <w:rFonts w:ascii="Bookman Old Style" w:eastAsia="Bookman Old Style" w:hAnsi="Bookman Old Style" w:cs="Bookman Old Style"/>
        </w:rPr>
        <w:t xml:space="preserve">A emissão da </w:t>
      </w:r>
      <w:r w:rsidRPr="00412E43">
        <w:rPr>
          <w:rFonts w:ascii="Bookman Old Style" w:eastAsia="Bookman Old Style" w:hAnsi="Bookman Old Style" w:cs="Bookman Old Style"/>
          <w:color w:val="000000"/>
        </w:rPr>
        <w:t>Nota Fiscal/Fatura será precedida do recebimento definitivo do objeto da contratação, conforme disposto neste instrumento e/ou no Termo de Referência.</w:t>
      </w:r>
    </w:p>
    <w:p w:rsidR="00E43769" w:rsidRPr="00412E43" w:rsidRDefault="00E43769" w:rsidP="00E43769">
      <w:pPr>
        <w:numPr>
          <w:ilvl w:val="2"/>
          <w:numId w:val="5"/>
        </w:numPr>
        <w:spacing w:before="120" w:after="120"/>
        <w:jc w:val="both"/>
        <w:rPr>
          <w:rFonts w:ascii="Bookman Old Style" w:hAnsi="Bookman Old Style"/>
        </w:rPr>
      </w:pPr>
      <w:r w:rsidRPr="00412E43">
        <w:rPr>
          <w:rFonts w:ascii="Bookman Old Style" w:eastAsia="Bookman Old Style" w:hAnsi="Bookman Old Style" w:cs="Bookman Old Style"/>
          <w:color w:val="000000"/>
        </w:rPr>
        <w:t xml:space="preserve"> Quando houver glosa parcial do objeto, o contratante deverá comunicar a empresa para que emita a nota fiscal ou fatura com o valor exato dimensionado.</w:t>
      </w:r>
    </w:p>
    <w:p w:rsidR="00E43769" w:rsidRPr="00412E43" w:rsidRDefault="00E43769" w:rsidP="00E43769">
      <w:pPr>
        <w:numPr>
          <w:ilvl w:val="2"/>
          <w:numId w:val="5"/>
        </w:numPr>
        <w:spacing w:before="120" w:after="120"/>
        <w:jc w:val="both"/>
        <w:rPr>
          <w:rFonts w:ascii="Bookman Old Style" w:hAnsi="Bookman Old Style"/>
        </w:rPr>
      </w:pPr>
      <w:r w:rsidRPr="00412E43">
        <w:rPr>
          <w:rFonts w:ascii="Bookman Old Style" w:eastAsia="Bookman Old Style" w:hAnsi="Bookman Old Style" w:cs="Bookman Old Style"/>
          <w:color w:val="000000"/>
        </w:rPr>
        <w:t xml:space="preserve">O setor competente para proceder o pagamento deve verificar se a Nota Fiscal ou Fatura apresentada expressa os elementos necessários e essenciais do documento, tais como: </w:t>
      </w:r>
    </w:p>
    <w:p w:rsidR="00E43769" w:rsidRPr="00412E43" w:rsidRDefault="00E43769" w:rsidP="00E43769">
      <w:pPr>
        <w:numPr>
          <w:ilvl w:val="0"/>
          <w:numId w:val="4"/>
        </w:numPr>
        <w:spacing w:before="120" w:after="120"/>
        <w:jc w:val="both"/>
        <w:rPr>
          <w:rFonts w:ascii="Bookman Old Style" w:hAnsi="Bookman Old Style"/>
        </w:rPr>
      </w:pPr>
      <w:proofErr w:type="gramStart"/>
      <w:r w:rsidRPr="00412E43">
        <w:rPr>
          <w:rFonts w:ascii="Bookman Old Style" w:eastAsia="Bookman Old Style" w:hAnsi="Bookman Old Style" w:cs="Bookman Old Style"/>
          <w:color w:val="000000"/>
        </w:rPr>
        <w:t>o</w:t>
      </w:r>
      <w:proofErr w:type="gramEnd"/>
      <w:r w:rsidRPr="00412E43">
        <w:rPr>
          <w:rFonts w:ascii="Bookman Old Style" w:eastAsia="Bookman Old Style" w:hAnsi="Bookman Old Style" w:cs="Bookman Old Style"/>
          <w:color w:val="000000"/>
        </w:rPr>
        <w:t xml:space="preserve"> prazo de validade; </w:t>
      </w:r>
    </w:p>
    <w:p w:rsidR="00E43769" w:rsidRPr="00412E43" w:rsidRDefault="00E43769" w:rsidP="00E43769">
      <w:pPr>
        <w:numPr>
          <w:ilvl w:val="0"/>
          <w:numId w:val="3"/>
        </w:numPr>
        <w:spacing w:before="120" w:after="120"/>
        <w:jc w:val="both"/>
        <w:rPr>
          <w:rFonts w:ascii="Bookman Old Style" w:hAnsi="Bookman Old Style"/>
        </w:rPr>
      </w:pPr>
      <w:proofErr w:type="gramStart"/>
      <w:r w:rsidRPr="00412E43">
        <w:rPr>
          <w:rFonts w:ascii="Bookman Old Style" w:eastAsia="Bookman Old Style" w:hAnsi="Bookman Old Style" w:cs="Bookman Old Style"/>
          <w:color w:val="000000"/>
        </w:rPr>
        <w:t>a</w:t>
      </w:r>
      <w:proofErr w:type="gramEnd"/>
      <w:r w:rsidRPr="00412E43">
        <w:rPr>
          <w:rFonts w:ascii="Bookman Old Style" w:eastAsia="Bookman Old Style" w:hAnsi="Bookman Old Style" w:cs="Bookman Old Style"/>
          <w:color w:val="000000"/>
        </w:rPr>
        <w:t xml:space="preserve"> data da emissão; </w:t>
      </w:r>
    </w:p>
    <w:p w:rsidR="00E43769" w:rsidRPr="00412E43" w:rsidRDefault="00E43769" w:rsidP="00E43769">
      <w:pPr>
        <w:numPr>
          <w:ilvl w:val="0"/>
          <w:numId w:val="3"/>
        </w:numPr>
        <w:spacing w:before="120" w:after="120"/>
        <w:jc w:val="both"/>
        <w:rPr>
          <w:rFonts w:ascii="Bookman Old Style" w:hAnsi="Bookman Old Style"/>
        </w:rPr>
      </w:pPr>
      <w:proofErr w:type="gramStart"/>
      <w:r w:rsidRPr="00412E43">
        <w:rPr>
          <w:rFonts w:ascii="Bookman Old Style" w:eastAsia="Bookman Old Style" w:hAnsi="Bookman Old Style" w:cs="Bookman Old Style"/>
          <w:color w:val="000000"/>
        </w:rPr>
        <w:t>os</w:t>
      </w:r>
      <w:proofErr w:type="gramEnd"/>
      <w:r w:rsidRPr="00412E43">
        <w:rPr>
          <w:rFonts w:ascii="Bookman Old Style" w:eastAsia="Bookman Old Style" w:hAnsi="Bookman Old Style" w:cs="Bookman Old Style"/>
          <w:color w:val="000000"/>
        </w:rPr>
        <w:t xml:space="preserve"> dados do contrato e do órgão contratante; </w:t>
      </w:r>
    </w:p>
    <w:p w:rsidR="00E43769" w:rsidRPr="00412E43" w:rsidRDefault="00E43769" w:rsidP="00E43769">
      <w:pPr>
        <w:numPr>
          <w:ilvl w:val="0"/>
          <w:numId w:val="3"/>
        </w:numPr>
        <w:spacing w:before="120" w:after="120"/>
        <w:jc w:val="both"/>
        <w:rPr>
          <w:rFonts w:ascii="Bookman Old Style" w:hAnsi="Bookman Old Style"/>
        </w:rPr>
      </w:pPr>
      <w:proofErr w:type="gramStart"/>
      <w:r w:rsidRPr="00412E43">
        <w:rPr>
          <w:rFonts w:ascii="Bookman Old Style" w:eastAsia="Bookman Old Style" w:hAnsi="Bookman Old Style" w:cs="Bookman Old Style"/>
          <w:color w:val="000000"/>
        </w:rPr>
        <w:t>o</w:t>
      </w:r>
      <w:proofErr w:type="gramEnd"/>
      <w:r w:rsidRPr="00412E43">
        <w:rPr>
          <w:rFonts w:ascii="Bookman Old Style" w:eastAsia="Bookman Old Style" w:hAnsi="Bookman Old Style" w:cs="Bookman Old Style"/>
          <w:color w:val="000000"/>
        </w:rPr>
        <w:t xml:space="preserve"> período respectivo de execução do contrato; </w:t>
      </w:r>
    </w:p>
    <w:p w:rsidR="00E43769" w:rsidRPr="00412E43" w:rsidRDefault="00E43769" w:rsidP="00E43769">
      <w:pPr>
        <w:numPr>
          <w:ilvl w:val="0"/>
          <w:numId w:val="3"/>
        </w:numPr>
        <w:spacing w:before="120" w:after="120"/>
        <w:jc w:val="both"/>
        <w:rPr>
          <w:rFonts w:ascii="Bookman Old Style" w:hAnsi="Bookman Old Style"/>
        </w:rPr>
      </w:pPr>
      <w:proofErr w:type="gramStart"/>
      <w:r w:rsidRPr="00412E43">
        <w:rPr>
          <w:rFonts w:ascii="Bookman Old Style" w:eastAsia="Bookman Old Style" w:hAnsi="Bookman Old Style" w:cs="Bookman Old Style"/>
          <w:color w:val="000000"/>
        </w:rPr>
        <w:t>o</w:t>
      </w:r>
      <w:proofErr w:type="gramEnd"/>
      <w:r w:rsidRPr="00412E43">
        <w:rPr>
          <w:rFonts w:ascii="Bookman Old Style" w:eastAsia="Bookman Old Style" w:hAnsi="Bookman Old Style" w:cs="Bookman Old Style"/>
          <w:color w:val="000000"/>
        </w:rPr>
        <w:t xml:space="preserve"> valor a pagar; e </w:t>
      </w:r>
    </w:p>
    <w:p w:rsidR="00E43769" w:rsidRPr="00412E43" w:rsidRDefault="00E43769" w:rsidP="00E43769">
      <w:pPr>
        <w:numPr>
          <w:ilvl w:val="0"/>
          <w:numId w:val="3"/>
        </w:numPr>
        <w:spacing w:before="120" w:after="120"/>
        <w:jc w:val="both"/>
        <w:rPr>
          <w:rFonts w:ascii="Bookman Old Style" w:hAnsi="Bookman Old Style"/>
        </w:rPr>
      </w:pPr>
      <w:r w:rsidRPr="00412E43">
        <w:rPr>
          <w:rFonts w:ascii="Bookman Old Style" w:eastAsia="Bookman Old Style" w:hAnsi="Bookman Old Style" w:cs="Bookman Old Style"/>
          <w:color w:val="000000"/>
        </w:rPr>
        <w:t xml:space="preserve"> </w:t>
      </w:r>
      <w:proofErr w:type="gramStart"/>
      <w:r w:rsidRPr="00412E43">
        <w:rPr>
          <w:rFonts w:ascii="Bookman Old Style" w:eastAsia="Bookman Old Style" w:hAnsi="Bookman Old Style" w:cs="Bookman Old Style"/>
          <w:color w:val="000000"/>
        </w:rPr>
        <w:t>eventual</w:t>
      </w:r>
      <w:proofErr w:type="gramEnd"/>
      <w:r w:rsidRPr="00412E43">
        <w:rPr>
          <w:rFonts w:ascii="Bookman Old Style" w:eastAsia="Bookman Old Style" w:hAnsi="Bookman Old Style" w:cs="Bookman Old Style"/>
          <w:color w:val="000000"/>
        </w:rPr>
        <w:t xml:space="preserve"> destaque do valor de retenções tributárias cabíveis.</w:t>
      </w:r>
    </w:p>
    <w:p w:rsidR="00E43769" w:rsidRPr="00412E43" w:rsidRDefault="00E43769" w:rsidP="00E43769">
      <w:pPr>
        <w:numPr>
          <w:ilvl w:val="2"/>
          <w:numId w:val="5"/>
        </w:numPr>
        <w:spacing w:before="120" w:after="120"/>
        <w:jc w:val="both"/>
        <w:rPr>
          <w:rFonts w:ascii="Bookman Old Style" w:hAnsi="Bookman Old Style"/>
        </w:rPr>
      </w:pPr>
      <w:r w:rsidRPr="00412E43">
        <w:rPr>
          <w:rFonts w:ascii="Bookman Old Style" w:eastAsia="Bookman Old Style" w:hAnsi="Bookman Old Style" w:cs="Bookman Old Style"/>
        </w:rPr>
        <w:t xml:space="preserve">Havendo erro </w:t>
      </w:r>
      <w:r w:rsidRPr="00412E43">
        <w:rPr>
          <w:rFonts w:ascii="Bookman Old Style" w:eastAsia="Bookman Old Style" w:hAnsi="Bookman Old Style" w:cs="Bookman Old Style"/>
          <w:color w:val="000000"/>
        </w:rPr>
        <w:t>na</w:t>
      </w:r>
      <w:r w:rsidRPr="00412E43">
        <w:rPr>
          <w:rFonts w:ascii="Bookman Old Style" w:eastAsia="Bookman Old Style" w:hAnsi="Bookman Old Style" w:cs="Bookman Old Style"/>
        </w:rPr>
        <w:t xml:space="preserve"> apresentação da Nota Fiscal/Fatura, ou circunstância que impeça a liquidação da </w:t>
      </w:r>
      <w:r w:rsidRPr="00412E43">
        <w:rPr>
          <w:rFonts w:ascii="Bookman Old Style" w:eastAsia="Bookman Old Style" w:hAnsi="Bookman Old Style" w:cs="Bookman Old Style"/>
          <w:color w:val="000000"/>
        </w:rPr>
        <w:t>despesa</w:t>
      </w:r>
      <w:r w:rsidRPr="00412E43">
        <w:rPr>
          <w:rFonts w:ascii="Bookman Old Style" w:eastAsia="Bookman Old Style" w:hAnsi="Bookman Old Style" w:cs="Bookman Old Style"/>
        </w:rPr>
        <w:t>, o pagamento ficará sobrestado até que o contratado providencie as medidas saneadoras. Nessa hipótese, o prazo para pagamento iniciar-se-á após a comprovação da regularização da situação, não acarretando qualquer ônus para o contratante;</w:t>
      </w:r>
    </w:p>
    <w:p w:rsidR="00E43769" w:rsidRPr="00412E43" w:rsidRDefault="00E43769" w:rsidP="00E43769">
      <w:pPr>
        <w:numPr>
          <w:ilvl w:val="2"/>
          <w:numId w:val="5"/>
        </w:numPr>
        <w:spacing w:before="120" w:after="120"/>
        <w:jc w:val="both"/>
        <w:rPr>
          <w:rFonts w:ascii="Bookman Old Style" w:hAnsi="Bookman Old Style"/>
        </w:rPr>
      </w:pPr>
      <w:r w:rsidRPr="00412E43">
        <w:rPr>
          <w:rFonts w:ascii="Bookman Old Style" w:eastAsia="Bookman Old Style" w:hAnsi="Bookman Old Style" w:cs="Bookman Old Style"/>
        </w:rPr>
        <w:t xml:space="preserve"> </w:t>
      </w:r>
      <w:r w:rsidRPr="00412E43">
        <w:rPr>
          <w:rFonts w:ascii="Bookman Old Style" w:eastAsia="Bookman Old Style" w:hAnsi="Bookman Old Style" w:cs="Bookman Old Style"/>
          <w:color w:val="000000"/>
        </w:rPr>
        <w:t xml:space="preserve">A Nota Fiscal ou Fatura deverá ser obrigatoriamente acompanhada da comprovação da regularidade fiscal, constatada por meio de consulta </w:t>
      </w:r>
      <w:r w:rsidRPr="00412E43">
        <w:rPr>
          <w:rFonts w:ascii="Bookman Old Style" w:eastAsia="Bookman Old Style" w:hAnsi="Bookman Old Style" w:cs="Bookman Old Style"/>
          <w:i/>
          <w:color w:val="000000"/>
        </w:rPr>
        <w:t>on-line</w:t>
      </w:r>
      <w:r w:rsidRPr="00412E43">
        <w:rPr>
          <w:rFonts w:ascii="Bookman Old Style" w:eastAsia="Bookman Old Style" w:hAnsi="Bookman Old Style" w:cs="Bookman Old Style"/>
          <w:color w:val="000000"/>
        </w:rPr>
        <w:t xml:space="preserve"> ao SICAF ou, na impossibilidade de acesso ao referido Sistema, mediante consulta aos sítios eletrônicos oficiais ou à documentação mencionada no art. 68 da Lei nº </w:t>
      </w:r>
      <w:r w:rsidRPr="00412E43">
        <w:rPr>
          <w:rFonts w:ascii="Bookman Old Style" w:eastAsia="Bookman Old Style" w:hAnsi="Bookman Old Style" w:cs="Bookman Old Style"/>
        </w:rPr>
        <w:t xml:space="preserve">14.133/2021. </w:t>
      </w:r>
      <w:r w:rsidRPr="00412E43">
        <w:rPr>
          <w:rFonts w:ascii="Bookman Old Style" w:eastAsia="Bookman Old Style" w:hAnsi="Bookman Old Style" w:cs="Bookman Old Style"/>
          <w:color w:val="000000"/>
        </w:rPr>
        <w:t xml:space="preserve">  </w:t>
      </w:r>
    </w:p>
    <w:p w:rsidR="00E43769" w:rsidRPr="00412E43" w:rsidRDefault="00E43769" w:rsidP="00E43769">
      <w:pPr>
        <w:numPr>
          <w:ilvl w:val="2"/>
          <w:numId w:val="5"/>
        </w:numPr>
        <w:spacing w:before="120" w:after="120"/>
        <w:jc w:val="both"/>
        <w:rPr>
          <w:rFonts w:ascii="Bookman Old Style" w:hAnsi="Bookman Old Style"/>
        </w:rPr>
      </w:pPr>
      <w:r w:rsidRPr="00412E43">
        <w:rPr>
          <w:rFonts w:ascii="Bookman Old Style" w:eastAsia="Bookman Old Style" w:hAnsi="Bookman Old Style" w:cs="Bookman Old Style"/>
        </w:rPr>
        <w:t xml:space="preserve">Previamente à emissão de nota de empenho e a cada pagamento, a Administração deverá realizar consulta ao </w:t>
      </w:r>
      <w:r w:rsidRPr="00412E43">
        <w:rPr>
          <w:rFonts w:ascii="Bookman Old Style" w:eastAsia="Bookman Old Style" w:hAnsi="Bookman Old Style" w:cs="Bookman Old Style"/>
          <w:color w:val="000000"/>
        </w:rPr>
        <w:t>SICAF</w:t>
      </w:r>
      <w:r w:rsidRPr="00412E43">
        <w:rPr>
          <w:rFonts w:ascii="Bookman Old Style" w:eastAsia="Bookman Old Style" w:hAnsi="Bookman Old Style" w:cs="Bookman Old Style"/>
        </w:rPr>
        <w:t xml:space="preserve"> para: a) verificar a manutenção das condições de habilitação exigidas no </w:t>
      </w:r>
      <w:r w:rsidRPr="00412E43">
        <w:rPr>
          <w:rFonts w:ascii="Bookman Old Style" w:eastAsia="Bookman Old Style" w:hAnsi="Bookman Old Style" w:cs="Bookman Old Style"/>
        </w:rPr>
        <w:lastRenderedPageBreak/>
        <w:t>edital; b) identificar possível razão que impeça a participação em licitação, no âmbito do órgão ou entidade, proibição de contratar com o Poder Público, bem como ocorrências impeditivas indiretas.</w:t>
      </w:r>
    </w:p>
    <w:p w:rsidR="00E43769" w:rsidRPr="00412E43" w:rsidRDefault="00E43769" w:rsidP="00E43769">
      <w:pPr>
        <w:numPr>
          <w:ilvl w:val="2"/>
          <w:numId w:val="5"/>
        </w:numPr>
        <w:spacing w:before="120" w:after="120"/>
        <w:jc w:val="both"/>
        <w:rPr>
          <w:rFonts w:ascii="Bookman Old Style" w:hAnsi="Bookman Old Style"/>
        </w:rPr>
      </w:pPr>
      <w:r w:rsidRPr="00412E43">
        <w:rPr>
          <w:rFonts w:ascii="Bookman Old Style" w:eastAsia="Bookman Old Style" w:hAnsi="Bookman Old Style" w:cs="Bookman Old Style"/>
        </w:rPr>
        <w:t xml:space="preserve">Constatando-se, junto ao SICAF, a situação de irregularidade do contratado, será providenciada sua </w:t>
      </w:r>
      <w:r w:rsidRPr="00412E43">
        <w:rPr>
          <w:rFonts w:ascii="Bookman Old Style" w:eastAsia="Bookman Old Style" w:hAnsi="Bookman Old Style" w:cs="Bookman Old Style"/>
          <w:color w:val="000000"/>
        </w:rPr>
        <w:t>notificação</w:t>
      </w:r>
      <w:r w:rsidRPr="00412E43">
        <w:rPr>
          <w:rFonts w:ascii="Bookman Old Style" w:eastAsia="Bookman Old Style" w:hAnsi="Bookman Old Style" w:cs="Bookman Old Style"/>
        </w:rPr>
        <w:t>, por escrito, para que, no prazo de 5 (cinco) dias úteis, regularize sua situação ou, no mesmo prazo, apresente sua defesa. O prazo poderá ser prorrogado uma vez, por igual período, a critério do contratante.</w:t>
      </w:r>
    </w:p>
    <w:p w:rsidR="00E43769" w:rsidRPr="00412E43" w:rsidRDefault="00E43769" w:rsidP="00E43769">
      <w:pPr>
        <w:numPr>
          <w:ilvl w:val="2"/>
          <w:numId w:val="5"/>
        </w:numPr>
        <w:spacing w:before="120" w:after="120"/>
        <w:jc w:val="both"/>
        <w:rPr>
          <w:rFonts w:ascii="Bookman Old Style" w:hAnsi="Bookman Old Style"/>
        </w:rPr>
      </w:pPr>
      <w:r w:rsidRPr="00412E43">
        <w:rPr>
          <w:rFonts w:ascii="Bookman Old Style" w:eastAsia="Bookman Old Style" w:hAnsi="Bookman Old Style" w:cs="Bookman Old Style"/>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E43769" w:rsidRPr="00412E43" w:rsidRDefault="00E43769" w:rsidP="00E43769">
      <w:pPr>
        <w:numPr>
          <w:ilvl w:val="2"/>
          <w:numId w:val="5"/>
        </w:numPr>
        <w:spacing w:before="120" w:after="120"/>
        <w:jc w:val="both"/>
        <w:rPr>
          <w:rFonts w:ascii="Bookman Old Style" w:hAnsi="Bookman Old Style"/>
        </w:rPr>
      </w:pPr>
      <w:r w:rsidRPr="00412E43">
        <w:rPr>
          <w:rFonts w:ascii="Bookman Old Style" w:eastAsia="Bookman Old Style" w:hAnsi="Bookman Old Style" w:cs="Bookman Old Style"/>
        </w:rPr>
        <w:t xml:space="preserve">Persistindo a irregularidade, o contratante deverá adotar as medidas necessárias à rescisão contratual nos autos do processo administrativo correspondente, assegurada ao contratado a ampla defesa. </w:t>
      </w:r>
    </w:p>
    <w:p w:rsidR="00E43769" w:rsidRPr="00412E43" w:rsidRDefault="00E43769" w:rsidP="00E43769">
      <w:pPr>
        <w:numPr>
          <w:ilvl w:val="2"/>
          <w:numId w:val="5"/>
        </w:numPr>
        <w:spacing w:before="120" w:after="120"/>
        <w:jc w:val="both"/>
        <w:rPr>
          <w:rFonts w:ascii="Bookman Old Style" w:hAnsi="Bookman Old Style"/>
        </w:rPr>
      </w:pPr>
      <w:r w:rsidRPr="00412E43">
        <w:rPr>
          <w:rFonts w:ascii="Bookman Old Style" w:eastAsia="Bookman Old Style" w:hAnsi="Bookman Old Style" w:cs="Bookman Old Style"/>
        </w:rPr>
        <w:t xml:space="preserve">Havendo a efetiva execução do objeto, os pagamentos serão realizados normalmente, até que se decida pela rescisão do contrato, caso o contratado não regularize sua situação junto ao SICAF.  </w:t>
      </w:r>
    </w:p>
    <w:p w:rsidR="00E43769" w:rsidRPr="00412E43" w:rsidRDefault="00E43769" w:rsidP="00E43769">
      <w:pPr>
        <w:numPr>
          <w:ilvl w:val="2"/>
          <w:numId w:val="5"/>
        </w:numPr>
        <w:spacing w:before="120" w:after="120"/>
        <w:jc w:val="both"/>
        <w:rPr>
          <w:rFonts w:ascii="Bookman Old Style" w:hAnsi="Bookman Old Style"/>
        </w:rPr>
      </w:pPr>
      <w:r w:rsidRPr="00412E43">
        <w:rPr>
          <w:rFonts w:ascii="Bookman Old Style" w:eastAsia="Bookman Old Style" w:hAnsi="Bookman Old Style" w:cs="Bookman Old Style"/>
        </w:rPr>
        <w:t>Quando do pagamento, será efetuada a retenção tributária prevista na legislação aplicável.</w:t>
      </w:r>
    </w:p>
    <w:p w:rsidR="00E43769" w:rsidRPr="00412E43" w:rsidRDefault="00E43769" w:rsidP="00E43769">
      <w:pPr>
        <w:numPr>
          <w:ilvl w:val="3"/>
          <w:numId w:val="12"/>
        </w:numPr>
        <w:spacing w:before="120" w:after="120"/>
        <w:jc w:val="both"/>
        <w:rPr>
          <w:rFonts w:ascii="Bookman Old Style" w:hAnsi="Bookman Old Style"/>
        </w:rPr>
      </w:pPr>
      <w:r w:rsidRPr="00412E43">
        <w:rPr>
          <w:rFonts w:ascii="Bookman Old Style" w:eastAsia="Bookman Old Style" w:hAnsi="Bookman Old Style" w:cs="Bookman Old Style"/>
        </w:rPr>
        <w:t>Independentemente do percentual de tributo inserido na planilha, no pagamento serão retidos na fonte os percentuais estabelecidos na legislação vigente.</w:t>
      </w:r>
    </w:p>
    <w:p w:rsidR="00E43769" w:rsidRPr="00412E43" w:rsidRDefault="00E43769" w:rsidP="00E43769">
      <w:pPr>
        <w:numPr>
          <w:ilvl w:val="2"/>
          <w:numId w:val="5"/>
        </w:numPr>
        <w:spacing w:before="120" w:after="120"/>
        <w:jc w:val="both"/>
        <w:rPr>
          <w:rFonts w:ascii="Bookman Old Style" w:hAnsi="Bookman Old Style"/>
        </w:rPr>
      </w:pPr>
      <w:r w:rsidRPr="00412E43">
        <w:rPr>
          <w:rFonts w:ascii="Bookman Old Style" w:eastAsia="Bookman Old Style" w:hAnsi="Bookman Old Style" w:cs="Bookman Old Style"/>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E43769" w:rsidRPr="00412E43" w:rsidRDefault="00E43769" w:rsidP="00E43769">
      <w:pPr>
        <w:numPr>
          <w:ilvl w:val="0"/>
          <w:numId w:val="5"/>
        </w:numPr>
        <w:tabs>
          <w:tab w:val="left" w:pos="570"/>
        </w:tabs>
        <w:spacing w:before="240"/>
        <w:jc w:val="both"/>
        <w:outlineLvl w:val="0"/>
        <w:rPr>
          <w:rFonts w:ascii="Bookman Old Style" w:hAnsi="Bookman Old Style"/>
        </w:rPr>
      </w:pPr>
      <w:r w:rsidRPr="00412E43">
        <w:rPr>
          <w:rFonts w:ascii="Bookman Old Style" w:eastAsia="Bookman Old Style" w:hAnsi="Bookman Old Style" w:cs="Bookman Old Style"/>
          <w:b/>
        </w:rPr>
        <w:t>CLÁUSULA SEXTA - REAJUSTE (art. 92, V)</w:t>
      </w:r>
    </w:p>
    <w:p w:rsidR="00E43769" w:rsidRPr="00412E43" w:rsidRDefault="00E43769" w:rsidP="00E43769">
      <w:pPr>
        <w:numPr>
          <w:ilvl w:val="1"/>
          <w:numId w:val="5"/>
        </w:numPr>
        <w:spacing w:before="120" w:after="120"/>
        <w:jc w:val="both"/>
        <w:rPr>
          <w:rFonts w:ascii="Bookman Old Style" w:hAnsi="Bookman Old Style"/>
        </w:rPr>
      </w:pPr>
      <w:r w:rsidRPr="00412E43">
        <w:rPr>
          <w:rFonts w:ascii="Bookman Old Style" w:eastAsia="Bookman Old Style" w:hAnsi="Bookman Old Style" w:cs="Bookman Old Style"/>
        </w:rPr>
        <w:t>Os preços inicialmente contratados são fixos e irreajustáveis no prazo de um ano contado da data do orçamento estimado.</w:t>
      </w:r>
    </w:p>
    <w:p w:rsidR="00E43769" w:rsidRPr="00412E43" w:rsidRDefault="00E43769" w:rsidP="00E43769">
      <w:pPr>
        <w:numPr>
          <w:ilvl w:val="0"/>
          <w:numId w:val="5"/>
        </w:numPr>
        <w:tabs>
          <w:tab w:val="left" w:pos="570"/>
        </w:tabs>
        <w:spacing w:before="240"/>
        <w:jc w:val="both"/>
        <w:outlineLvl w:val="0"/>
        <w:rPr>
          <w:rFonts w:ascii="Bookman Old Style" w:hAnsi="Bookman Old Style"/>
        </w:rPr>
      </w:pPr>
      <w:r w:rsidRPr="00412E43">
        <w:rPr>
          <w:rFonts w:ascii="Bookman Old Style" w:eastAsia="Bookman Old Style" w:hAnsi="Bookman Old Style" w:cs="Bookman Old Style"/>
          <w:b/>
          <w:color w:val="000000"/>
        </w:rPr>
        <w:t>CLÁUSULA SÉTIMA - OBRIGAÇÕES DO CONTRATANTE (art. 92, X, XI e XIV)</w:t>
      </w:r>
    </w:p>
    <w:p w:rsidR="00E43769" w:rsidRPr="00412E43" w:rsidRDefault="00E43769" w:rsidP="00E43769">
      <w:pPr>
        <w:numPr>
          <w:ilvl w:val="1"/>
          <w:numId w:val="5"/>
        </w:numPr>
        <w:spacing w:before="120" w:after="120"/>
        <w:jc w:val="both"/>
        <w:rPr>
          <w:rFonts w:ascii="Bookman Old Style" w:hAnsi="Bookman Old Style"/>
        </w:rPr>
      </w:pPr>
      <w:r w:rsidRPr="00412E43">
        <w:rPr>
          <w:rFonts w:ascii="Bookman Old Style" w:eastAsia="Bookman Old Style" w:hAnsi="Bookman Old Style" w:cs="Bookman Old Style"/>
        </w:rPr>
        <w:t>São obrigações do Contratante:</w:t>
      </w:r>
    </w:p>
    <w:p w:rsidR="00E43769" w:rsidRPr="00412E43" w:rsidRDefault="00E43769" w:rsidP="00E43769">
      <w:pPr>
        <w:numPr>
          <w:ilvl w:val="2"/>
          <w:numId w:val="5"/>
        </w:numPr>
        <w:spacing w:before="120" w:after="120"/>
        <w:jc w:val="both"/>
        <w:rPr>
          <w:rFonts w:ascii="Bookman Old Style" w:hAnsi="Bookman Old Style"/>
        </w:rPr>
      </w:pPr>
      <w:r w:rsidRPr="00412E43">
        <w:rPr>
          <w:rFonts w:ascii="Bookman Old Style" w:eastAsia="Bookman Old Style" w:hAnsi="Bookman Old Style" w:cs="Bookman Old Style"/>
        </w:rPr>
        <w:t>Exigir</w:t>
      </w:r>
      <w:r w:rsidRPr="00412E43">
        <w:rPr>
          <w:rFonts w:ascii="Bookman Old Style" w:eastAsia="Bookman Old Style" w:hAnsi="Bookman Old Style" w:cs="Bookman Old Style"/>
          <w:color w:val="000000"/>
        </w:rPr>
        <w:t xml:space="preserve"> o cumprimento de todas as obrigações assumidas pelo Contratado, de acordo com o contrato e seus anexos;</w:t>
      </w:r>
    </w:p>
    <w:p w:rsidR="00E43769" w:rsidRPr="00412E43" w:rsidRDefault="00E43769" w:rsidP="00E43769">
      <w:pPr>
        <w:numPr>
          <w:ilvl w:val="2"/>
          <w:numId w:val="5"/>
        </w:numPr>
        <w:spacing w:before="120" w:after="120"/>
        <w:jc w:val="both"/>
        <w:rPr>
          <w:rFonts w:ascii="Bookman Old Style" w:hAnsi="Bookman Old Style"/>
        </w:rPr>
      </w:pPr>
      <w:r w:rsidRPr="00412E43">
        <w:rPr>
          <w:rFonts w:ascii="Bookman Old Style" w:eastAsia="Bookman Old Style" w:hAnsi="Bookman Old Style" w:cs="Bookman Old Style"/>
        </w:rPr>
        <w:t>Receber o objeto no prazo e condições estabelecidas no Termo de Referência;</w:t>
      </w:r>
    </w:p>
    <w:p w:rsidR="00E43769" w:rsidRPr="00412E43" w:rsidRDefault="00E43769" w:rsidP="00E43769">
      <w:pPr>
        <w:numPr>
          <w:ilvl w:val="2"/>
          <w:numId w:val="5"/>
        </w:numPr>
        <w:spacing w:before="120" w:after="120"/>
        <w:jc w:val="both"/>
        <w:rPr>
          <w:rFonts w:ascii="Bookman Old Style" w:hAnsi="Bookman Old Style"/>
        </w:rPr>
      </w:pPr>
      <w:r w:rsidRPr="00412E43">
        <w:rPr>
          <w:rFonts w:ascii="Bookman Old Style" w:eastAsia="Bookman Old Style" w:hAnsi="Bookman Old Style" w:cs="Bookman Old Style"/>
          <w:color w:val="000000"/>
        </w:rPr>
        <w:t>Notificar o Contratado</w:t>
      </w:r>
      <w:r w:rsidRPr="00412E43">
        <w:rPr>
          <w:rFonts w:ascii="Bookman Old Style" w:eastAsia="Bookman Old Style" w:hAnsi="Bookman Old Style" w:cs="Bookman Old Style"/>
        </w:rPr>
        <w:t>, por escrito, sobre vícios, defeitos ou incorreções verificadas no objeto fornecido, para que seja por ele substituído, reparado ou corrigido, no total ou em parte, às suas expensas;</w:t>
      </w:r>
    </w:p>
    <w:p w:rsidR="00E43769" w:rsidRPr="00412E43" w:rsidRDefault="00E43769" w:rsidP="00E43769">
      <w:pPr>
        <w:numPr>
          <w:ilvl w:val="2"/>
          <w:numId w:val="5"/>
        </w:numPr>
        <w:spacing w:before="120" w:after="120"/>
        <w:jc w:val="both"/>
        <w:rPr>
          <w:rFonts w:ascii="Bookman Old Style" w:hAnsi="Bookman Old Style"/>
        </w:rPr>
      </w:pPr>
      <w:r w:rsidRPr="00412E43">
        <w:rPr>
          <w:rFonts w:ascii="Bookman Old Style" w:eastAsia="Bookman Old Style" w:hAnsi="Bookman Old Style" w:cs="Bookman Old Style"/>
        </w:rPr>
        <w:t>Acompanhar e fiscalizar a execução do contrato e o cumprimento das obrigações pelo Contratado</w:t>
      </w:r>
      <w:r w:rsidRPr="00412E43">
        <w:rPr>
          <w:rFonts w:ascii="Bookman Old Style" w:eastAsia="Bookman Old Style" w:hAnsi="Bookman Old Style" w:cs="Bookman Old Style"/>
          <w:color w:val="000000"/>
        </w:rPr>
        <w:t>;</w:t>
      </w:r>
    </w:p>
    <w:p w:rsidR="00E43769" w:rsidRPr="00412E43" w:rsidRDefault="00E43769" w:rsidP="00E43769">
      <w:pPr>
        <w:numPr>
          <w:ilvl w:val="2"/>
          <w:numId w:val="5"/>
        </w:numPr>
        <w:spacing w:before="120" w:after="120"/>
        <w:jc w:val="both"/>
        <w:rPr>
          <w:rFonts w:ascii="Bookman Old Style" w:hAnsi="Bookman Old Style"/>
        </w:rPr>
      </w:pPr>
      <w:r w:rsidRPr="00412E43">
        <w:rPr>
          <w:rFonts w:ascii="Bookman Old Style" w:eastAsia="Bookman Old Style" w:hAnsi="Bookman Old Style" w:cs="Bookman Old Style"/>
        </w:rPr>
        <w:t>Efetuar o pagamento ao Contratado</w:t>
      </w:r>
      <w:r w:rsidRPr="00412E43">
        <w:rPr>
          <w:rFonts w:ascii="Bookman Old Style" w:eastAsia="Bookman Old Style" w:hAnsi="Bookman Old Style" w:cs="Bookman Old Style"/>
          <w:b/>
        </w:rPr>
        <w:t xml:space="preserve"> </w:t>
      </w:r>
      <w:r w:rsidRPr="00412E43">
        <w:rPr>
          <w:rFonts w:ascii="Bookman Old Style" w:eastAsia="Bookman Old Style" w:hAnsi="Bookman Old Style" w:cs="Bookman Old Style"/>
        </w:rPr>
        <w:t>do valor correspondente ao fornecimento do objeto, no prazo, forma e condições estabelecidos no presente Contrato;</w:t>
      </w:r>
    </w:p>
    <w:p w:rsidR="00E43769" w:rsidRPr="00412E43" w:rsidRDefault="00E43769" w:rsidP="00E43769">
      <w:pPr>
        <w:numPr>
          <w:ilvl w:val="2"/>
          <w:numId w:val="5"/>
        </w:numPr>
        <w:spacing w:before="120" w:after="120"/>
        <w:jc w:val="both"/>
        <w:rPr>
          <w:rFonts w:ascii="Bookman Old Style" w:hAnsi="Bookman Old Style"/>
        </w:rPr>
      </w:pPr>
      <w:r w:rsidRPr="00412E43">
        <w:rPr>
          <w:rFonts w:ascii="Bookman Old Style" w:eastAsia="Bookman Old Style" w:hAnsi="Bookman Old Style" w:cs="Bookman Old Style"/>
          <w:color w:val="000000"/>
        </w:rPr>
        <w:t>Aplicar ao Contratado sanções motivadas pela inexecução total ou parcial do Contrato;</w:t>
      </w:r>
    </w:p>
    <w:p w:rsidR="00E43769" w:rsidRPr="00412E43" w:rsidRDefault="00E43769" w:rsidP="00E43769">
      <w:pPr>
        <w:numPr>
          <w:ilvl w:val="2"/>
          <w:numId w:val="5"/>
        </w:numPr>
        <w:spacing w:before="120" w:after="120"/>
        <w:jc w:val="both"/>
        <w:rPr>
          <w:rFonts w:ascii="Bookman Old Style" w:hAnsi="Bookman Old Style"/>
        </w:rPr>
      </w:pPr>
      <w:r w:rsidRPr="00412E43">
        <w:rPr>
          <w:rFonts w:ascii="Bookman Old Style" w:eastAsia="Bookman Old Style" w:hAnsi="Bookman Old Style" w:cs="Bookman Old Style"/>
          <w:color w:val="000000"/>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E43769" w:rsidRPr="00412E43" w:rsidRDefault="00E43769" w:rsidP="00E43769">
      <w:pPr>
        <w:numPr>
          <w:ilvl w:val="2"/>
          <w:numId w:val="5"/>
        </w:numPr>
        <w:spacing w:before="120" w:after="120"/>
        <w:jc w:val="both"/>
        <w:rPr>
          <w:rFonts w:ascii="Bookman Old Style" w:hAnsi="Bookman Old Style"/>
        </w:rPr>
      </w:pPr>
      <w:r w:rsidRPr="00412E43">
        <w:rPr>
          <w:rFonts w:ascii="Bookman Old Style" w:eastAsia="Bookman Old Style" w:hAnsi="Bookman Old Style" w:cs="Bookman Old Style"/>
          <w:i/>
        </w:rPr>
        <w:t>Notificar os emitentes das garantias quanto ao início de processo administrativo para apuração de descumprimento de cláusulas contratuais.</w:t>
      </w:r>
    </w:p>
    <w:p w:rsidR="00E43769" w:rsidRPr="00412E43" w:rsidRDefault="00E43769" w:rsidP="00E43769">
      <w:pPr>
        <w:numPr>
          <w:ilvl w:val="1"/>
          <w:numId w:val="5"/>
        </w:numPr>
        <w:jc w:val="both"/>
        <w:rPr>
          <w:rFonts w:ascii="Bookman Old Style" w:hAnsi="Bookman Old Style"/>
        </w:rPr>
      </w:pPr>
      <w:r w:rsidRPr="00412E43">
        <w:rPr>
          <w:rFonts w:ascii="Bookman Old Style" w:eastAsia="Bookman Old Style" w:hAnsi="Bookman Old Style" w:cs="Bookman Old Style"/>
        </w:rPr>
        <w:t xml:space="preserve">A Administração não responderá por quaisquer compromissos assumidos pelo Contratado com terceiros, ainda que vinculados à execução do contrato, bem como por qualquer dano causado </w:t>
      </w:r>
      <w:r w:rsidRPr="00412E43">
        <w:rPr>
          <w:rFonts w:ascii="Bookman Old Style" w:eastAsia="Bookman Old Style" w:hAnsi="Bookman Old Style" w:cs="Bookman Old Style"/>
        </w:rPr>
        <w:lastRenderedPageBreak/>
        <w:t>a terceiros em decorrência de ato do Contratado, de seus empregados, prepostos ou subordina</w:t>
      </w:r>
    </w:p>
    <w:p w:rsidR="00E43769" w:rsidRPr="00412E43" w:rsidRDefault="00E43769" w:rsidP="00E43769">
      <w:pPr>
        <w:numPr>
          <w:ilvl w:val="0"/>
          <w:numId w:val="5"/>
        </w:numPr>
        <w:jc w:val="both"/>
        <w:rPr>
          <w:rFonts w:ascii="Bookman Old Style" w:hAnsi="Bookman Old Style"/>
        </w:rPr>
      </w:pPr>
      <w:r w:rsidRPr="00412E43">
        <w:rPr>
          <w:rFonts w:ascii="Bookman Old Style" w:eastAsia="Bookman Old Style" w:hAnsi="Bookman Old Style" w:cs="Bookman Old Style"/>
          <w:b/>
        </w:rPr>
        <w:t>CLÁUSULA OITAVA - OBRIGAÇÕES DA CONTRATADA (art. 92, XIV, XVI e XVII)</w:t>
      </w:r>
    </w:p>
    <w:p w:rsidR="00E43769" w:rsidRPr="00412E43" w:rsidRDefault="00E43769" w:rsidP="00E43769">
      <w:pPr>
        <w:pStyle w:val="PargrafodaLista"/>
        <w:numPr>
          <w:ilvl w:val="1"/>
          <w:numId w:val="5"/>
        </w:numPr>
        <w:tabs>
          <w:tab w:val="left" w:pos="0"/>
        </w:tabs>
        <w:rPr>
          <w:rFonts w:ascii="Bookman Old Style" w:hAnsi="Bookman Old Style"/>
          <w:sz w:val="20"/>
          <w:szCs w:val="20"/>
        </w:rPr>
      </w:pPr>
      <w:r w:rsidRPr="00412E43">
        <w:rPr>
          <w:rFonts w:ascii="Bookman Old Style" w:eastAsia="Bookman Old Style" w:hAnsi="Bookman Old Style" w:cs="Bookman Old Style"/>
          <w:color w:val="000000"/>
          <w:sz w:val="20"/>
          <w:szCs w:val="20"/>
        </w:rPr>
        <w:t xml:space="preserve">A contratada deverá entregar, durante toda a vigência do contrato, a mesma marca </w:t>
      </w:r>
      <w:r w:rsidRPr="00412E43">
        <w:rPr>
          <w:rFonts w:ascii="Bookman Old Style" w:eastAsia="Bookman Old Style" w:hAnsi="Bookman Old Style" w:cs="Bookman Old Style"/>
          <w:sz w:val="20"/>
          <w:szCs w:val="20"/>
        </w:rPr>
        <w:t xml:space="preserve">dos produtos </w:t>
      </w:r>
      <w:r w:rsidRPr="00412E43">
        <w:rPr>
          <w:rFonts w:ascii="Bookman Old Style" w:eastAsia="Bookman Old Style" w:hAnsi="Bookman Old Style" w:cs="Bookman Old Style"/>
          <w:color w:val="000000"/>
          <w:sz w:val="20"/>
          <w:szCs w:val="20"/>
        </w:rPr>
        <w:t>apresentados na proposta.</w:t>
      </w:r>
    </w:p>
    <w:p w:rsidR="00E43769" w:rsidRPr="00412E43" w:rsidRDefault="00E43769" w:rsidP="00E43769">
      <w:pPr>
        <w:pStyle w:val="PargrafodaLista"/>
        <w:numPr>
          <w:ilvl w:val="1"/>
          <w:numId w:val="5"/>
        </w:numPr>
        <w:tabs>
          <w:tab w:val="left" w:pos="0"/>
        </w:tabs>
        <w:rPr>
          <w:rFonts w:ascii="Bookman Old Style" w:hAnsi="Bookman Old Style"/>
          <w:sz w:val="20"/>
          <w:szCs w:val="20"/>
        </w:rPr>
      </w:pPr>
      <w:r w:rsidRPr="00412E43">
        <w:rPr>
          <w:rFonts w:ascii="Bookman Old Style" w:eastAsia="Bookman Old Style" w:hAnsi="Bookman Old Style" w:cs="Bookman Old Style"/>
          <w:sz w:val="20"/>
          <w:szCs w:val="20"/>
        </w:rPr>
        <w:t xml:space="preserve">Os produtos </w:t>
      </w:r>
      <w:r w:rsidRPr="00412E43">
        <w:rPr>
          <w:rFonts w:ascii="Bookman Old Style" w:eastAsia="Bookman Old Style" w:hAnsi="Bookman Old Style" w:cs="Bookman Old Style"/>
          <w:color w:val="000000"/>
          <w:sz w:val="20"/>
          <w:szCs w:val="20"/>
        </w:rPr>
        <w:t xml:space="preserve">deverão estar em conformidade com as normas vigentes. Na entrega serão verificados os prazos de validade e o estado de conservação das embalagens. </w:t>
      </w:r>
    </w:p>
    <w:p w:rsidR="00E43769" w:rsidRPr="00412E43" w:rsidRDefault="00E43769" w:rsidP="00E43769">
      <w:pPr>
        <w:pStyle w:val="PargrafodaLista"/>
        <w:numPr>
          <w:ilvl w:val="1"/>
          <w:numId w:val="5"/>
        </w:numPr>
        <w:tabs>
          <w:tab w:val="left" w:pos="0"/>
        </w:tabs>
        <w:rPr>
          <w:rFonts w:ascii="Bookman Old Style" w:hAnsi="Bookman Old Style"/>
          <w:sz w:val="20"/>
          <w:szCs w:val="20"/>
        </w:rPr>
      </w:pPr>
      <w:r w:rsidRPr="00412E43">
        <w:rPr>
          <w:rFonts w:ascii="Bookman Old Style" w:eastAsia="Bookman Old Style" w:hAnsi="Bookman Old Style" w:cs="Bookman Old Style"/>
          <w:color w:val="000000"/>
          <w:sz w:val="20"/>
          <w:szCs w:val="20"/>
        </w:rPr>
        <w:t xml:space="preserve">A contratada ficará obrigada a trocar, a suas expensas, a mercadoria que vier a ser recusada, por não atender as condições estabelecidas no Termo de Referência. Prazo de troca: 05 (cinco) dias úteis. </w:t>
      </w:r>
    </w:p>
    <w:p w:rsidR="00E43769" w:rsidRPr="00412E43" w:rsidRDefault="00E43769" w:rsidP="00E43769">
      <w:pPr>
        <w:numPr>
          <w:ilvl w:val="1"/>
          <w:numId w:val="5"/>
        </w:numPr>
        <w:tabs>
          <w:tab w:val="left" w:pos="705"/>
        </w:tabs>
        <w:jc w:val="both"/>
        <w:outlineLvl w:val="0"/>
        <w:rPr>
          <w:rFonts w:ascii="Bookman Old Style" w:hAnsi="Bookman Old Style"/>
        </w:rPr>
      </w:pPr>
      <w:r w:rsidRPr="00412E43">
        <w:rPr>
          <w:rFonts w:ascii="Bookman Old Style" w:eastAsia="Bookman Old Style" w:hAnsi="Bookman Old Style" w:cs="Bookman Old Style"/>
          <w:color w:val="000000"/>
        </w:rPr>
        <w:t xml:space="preserve">A contratada deverá responsabilizar-se e arcar por quaisquer taxas ou emolumentos concernentes ao objeto da presente licitação, bem como demais custos, encargos inerentes e necessários para a completa execução das obrigações assumidas. </w:t>
      </w:r>
    </w:p>
    <w:p w:rsidR="00E43769" w:rsidRPr="00412E43" w:rsidRDefault="00E43769" w:rsidP="00E43769">
      <w:pPr>
        <w:numPr>
          <w:ilvl w:val="1"/>
          <w:numId w:val="5"/>
        </w:numPr>
        <w:tabs>
          <w:tab w:val="left" w:pos="705"/>
        </w:tabs>
        <w:jc w:val="both"/>
        <w:outlineLvl w:val="0"/>
        <w:rPr>
          <w:rFonts w:ascii="Bookman Old Style" w:hAnsi="Bookman Old Style"/>
        </w:rPr>
      </w:pPr>
      <w:r w:rsidRPr="00412E43">
        <w:rPr>
          <w:rFonts w:ascii="Bookman Old Style" w:eastAsia="Bookman Old Style" w:hAnsi="Bookman Old Style" w:cs="Bookman Old Style"/>
          <w:color w:val="000000"/>
        </w:rPr>
        <w:t xml:space="preserve">Os bens deverão ser entregues ou prestados no prazo máximo de 15 (Quinze) dias, de forma PARCELADA, após o recebimento da nota de empenho, seguindo rigorosamente as quantidades solicitadas na respectiva nota de empenho. </w:t>
      </w:r>
    </w:p>
    <w:p w:rsidR="00E43769" w:rsidRPr="00412E43" w:rsidRDefault="00E43769" w:rsidP="00E43769">
      <w:pPr>
        <w:numPr>
          <w:ilvl w:val="1"/>
          <w:numId w:val="5"/>
        </w:numPr>
        <w:tabs>
          <w:tab w:val="left" w:pos="705"/>
        </w:tabs>
        <w:jc w:val="both"/>
        <w:outlineLvl w:val="0"/>
        <w:rPr>
          <w:rFonts w:ascii="Bookman Old Style" w:hAnsi="Bookman Old Style"/>
        </w:rPr>
      </w:pPr>
      <w:r w:rsidRPr="00412E43">
        <w:rPr>
          <w:rFonts w:ascii="Bookman Old Style" w:eastAsia="Bookman Old Style" w:hAnsi="Bookman Old Style" w:cs="Bookman Old Style"/>
          <w:color w:val="000000"/>
        </w:rPr>
        <w:t>A contratada deverá manter durante toda a execução do contrato, em compatibilidade com as obrigações por ela assumidas, todas as condições de habilitação e qualificação exigidas na licitação.</w:t>
      </w:r>
    </w:p>
    <w:p w:rsidR="00E43769" w:rsidRPr="00412E43" w:rsidRDefault="00E43769" w:rsidP="00E43769">
      <w:pPr>
        <w:numPr>
          <w:ilvl w:val="1"/>
          <w:numId w:val="5"/>
        </w:numPr>
        <w:tabs>
          <w:tab w:val="left" w:pos="705"/>
        </w:tabs>
        <w:jc w:val="both"/>
        <w:outlineLvl w:val="0"/>
        <w:rPr>
          <w:rFonts w:ascii="Bookman Old Style" w:hAnsi="Bookman Old Style"/>
        </w:rPr>
      </w:pPr>
      <w:r w:rsidRPr="00412E43">
        <w:rPr>
          <w:rFonts w:ascii="Bookman Old Style" w:hAnsi="Bookman Old Style"/>
        </w:rPr>
        <w:t>Os bens deverão ser entregues no Almoxarifado junto ao Posto de Saúde Central da Secretaria de Saúde; Rua Santos Dumont, 677, Centro, cidade de Santo Antônio do Sudoeste-Paraná entre os horários das 7:30 ás 11:00hs e 13:30 ás 16:30hs, nos dias uteis.</w:t>
      </w:r>
    </w:p>
    <w:p w:rsidR="00E43769" w:rsidRPr="00412E43" w:rsidRDefault="00E43769" w:rsidP="00E43769">
      <w:pPr>
        <w:numPr>
          <w:ilvl w:val="0"/>
          <w:numId w:val="5"/>
        </w:numPr>
        <w:tabs>
          <w:tab w:val="left" w:pos="570"/>
        </w:tabs>
        <w:spacing w:before="240"/>
        <w:jc w:val="both"/>
        <w:outlineLvl w:val="0"/>
        <w:rPr>
          <w:rFonts w:ascii="Bookman Old Style" w:hAnsi="Bookman Old Style"/>
        </w:rPr>
      </w:pPr>
      <w:r w:rsidRPr="00412E43">
        <w:rPr>
          <w:rFonts w:ascii="Bookman Old Style" w:eastAsia="Bookman Old Style" w:hAnsi="Bookman Old Style" w:cs="Bookman Old Style"/>
          <w:b/>
          <w:color w:val="000000"/>
        </w:rPr>
        <w:t>CLÁUSULA NONA – INFRAÇÕES E SANÇÕES ADMINISTRATIVAS (art. 92, XIV)</w:t>
      </w:r>
    </w:p>
    <w:p w:rsidR="00E43769" w:rsidRPr="00412E43" w:rsidRDefault="00E43769" w:rsidP="00E43769">
      <w:pPr>
        <w:numPr>
          <w:ilvl w:val="1"/>
          <w:numId w:val="5"/>
        </w:numPr>
        <w:spacing w:before="120" w:after="120"/>
        <w:jc w:val="both"/>
        <w:rPr>
          <w:rFonts w:ascii="Bookman Old Style" w:hAnsi="Bookman Old Style"/>
        </w:rPr>
      </w:pPr>
      <w:r w:rsidRPr="00412E43">
        <w:rPr>
          <w:rFonts w:ascii="Bookman Old Style" w:eastAsia="Bookman Old Style" w:hAnsi="Bookman Old Style" w:cs="Bookman Old Style"/>
        </w:rPr>
        <w:t>Comete infração administrativa, nos termos da Lei nº 14.133, de 2021, o Contratado que:</w:t>
      </w:r>
    </w:p>
    <w:p w:rsidR="00E43769" w:rsidRPr="00412E43" w:rsidRDefault="00E43769" w:rsidP="00E43769">
      <w:pPr>
        <w:numPr>
          <w:ilvl w:val="2"/>
          <w:numId w:val="2"/>
        </w:numPr>
        <w:spacing w:before="120" w:after="120"/>
        <w:ind w:right="-30"/>
        <w:jc w:val="both"/>
        <w:rPr>
          <w:rFonts w:ascii="Bookman Old Style" w:hAnsi="Bookman Old Style"/>
        </w:rPr>
      </w:pPr>
      <w:proofErr w:type="gramStart"/>
      <w:r w:rsidRPr="00412E43">
        <w:rPr>
          <w:rFonts w:ascii="Bookman Old Style" w:eastAsia="Bookman Old Style" w:hAnsi="Bookman Old Style" w:cs="Bookman Old Style"/>
        </w:rPr>
        <w:t>der</w:t>
      </w:r>
      <w:proofErr w:type="gramEnd"/>
      <w:r w:rsidRPr="00412E43">
        <w:rPr>
          <w:rFonts w:ascii="Bookman Old Style" w:eastAsia="Bookman Old Style" w:hAnsi="Bookman Old Style" w:cs="Bookman Old Style"/>
        </w:rPr>
        <w:t xml:space="preserve"> causa à inexecução parcial do contrato;</w:t>
      </w:r>
    </w:p>
    <w:p w:rsidR="00E43769" w:rsidRPr="00412E43" w:rsidRDefault="00E43769" w:rsidP="00E43769">
      <w:pPr>
        <w:numPr>
          <w:ilvl w:val="2"/>
          <w:numId w:val="1"/>
        </w:numPr>
        <w:spacing w:before="120" w:after="120"/>
        <w:ind w:right="-30"/>
        <w:jc w:val="both"/>
        <w:rPr>
          <w:rFonts w:ascii="Bookman Old Style" w:hAnsi="Bookman Old Style"/>
        </w:rPr>
      </w:pPr>
      <w:proofErr w:type="gramStart"/>
      <w:r w:rsidRPr="00412E43">
        <w:rPr>
          <w:rFonts w:ascii="Bookman Old Style" w:eastAsia="Bookman Old Style" w:hAnsi="Bookman Old Style" w:cs="Bookman Old Style"/>
        </w:rPr>
        <w:t>der</w:t>
      </w:r>
      <w:proofErr w:type="gramEnd"/>
      <w:r w:rsidRPr="00412E43">
        <w:rPr>
          <w:rFonts w:ascii="Bookman Old Style" w:eastAsia="Bookman Old Style" w:hAnsi="Bookman Old Style" w:cs="Bookman Old Style"/>
        </w:rPr>
        <w:t xml:space="preserve"> causa à inexecução parcial do contrato que cause grave dano à Administração ou ao funcionamento dos serviços públicos ou ao interesse coletivo;</w:t>
      </w:r>
    </w:p>
    <w:p w:rsidR="00E43769" w:rsidRPr="00412E43" w:rsidRDefault="00E43769" w:rsidP="00E43769">
      <w:pPr>
        <w:numPr>
          <w:ilvl w:val="2"/>
          <w:numId w:val="1"/>
        </w:numPr>
        <w:spacing w:before="120" w:after="120"/>
        <w:ind w:right="-30"/>
        <w:jc w:val="both"/>
        <w:rPr>
          <w:rFonts w:ascii="Bookman Old Style" w:hAnsi="Bookman Old Style"/>
        </w:rPr>
      </w:pPr>
      <w:proofErr w:type="gramStart"/>
      <w:r w:rsidRPr="00412E43">
        <w:rPr>
          <w:rFonts w:ascii="Bookman Old Style" w:eastAsia="Bookman Old Style" w:hAnsi="Bookman Old Style" w:cs="Bookman Old Style"/>
        </w:rPr>
        <w:t>der</w:t>
      </w:r>
      <w:proofErr w:type="gramEnd"/>
      <w:r w:rsidRPr="00412E43">
        <w:rPr>
          <w:rFonts w:ascii="Bookman Old Style" w:eastAsia="Bookman Old Style" w:hAnsi="Bookman Old Style" w:cs="Bookman Old Style"/>
        </w:rPr>
        <w:t xml:space="preserve"> causa à inexecução total do contrato;</w:t>
      </w:r>
    </w:p>
    <w:p w:rsidR="00E43769" w:rsidRPr="00412E43" w:rsidRDefault="00E43769" w:rsidP="00E43769">
      <w:pPr>
        <w:numPr>
          <w:ilvl w:val="2"/>
          <w:numId w:val="1"/>
        </w:numPr>
        <w:spacing w:before="120" w:after="120"/>
        <w:ind w:right="-30"/>
        <w:jc w:val="both"/>
        <w:rPr>
          <w:rFonts w:ascii="Bookman Old Style" w:hAnsi="Bookman Old Style"/>
        </w:rPr>
      </w:pPr>
      <w:proofErr w:type="gramStart"/>
      <w:r w:rsidRPr="00412E43">
        <w:rPr>
          <w:rFonts w:ascii="Bookman Old Style" w:eastAsia="Bookman Old Style" w:hAnsi="Bookman Old Style" w:cs="Bookman Old Style"/>
        </w:rPr>
        <w:t>deixar</w:t>
      </w:r>
      <w:proofErr w:type="gramEnd"/>
      <w:r w:rsidRPr="00412E43">
        <w:rPr>
          <w:rFonts w:ascii="Bookman Old Style" w:eastAsia="Bookman Old Style" w:hAnsi="Bookman Old Style" w:cs="Bookman Old Style"/>
        </w:rPr>
        <w:t xml:space="preserve"> de entregar a documentação exigida para o certame;</w:t>
      </w:r>
    </w:p>
    <w:p w:rsidR="00E43769" w:rsidRPr="00412E43" w:rsidRDefault="00E43769" w:rsidP="00E43769">
      <w:pPr>
        <w:numPr>
          <w:ilvl w:val="2"/>
          <w:numId w:val="1"/>
        </w:numPr>
        <w:spacing w:before="120" w:after="120"/>
        <w:ind w:right="-30"/>
        <w:jc w:val="both"/>
        <w:rPr>
          <w:rFonts w:ascii="Bookman Old Style" w:hAnsi="Bookman Old Style"/>
        </w:rPr>
      </w:pPr>
      <w:proofErr w:type="gramStart"/>
      <w:r w:rsidRPr="00412E43">
        <w:rPr>
          <w:rFonts w:ascii="Bookman Old Style" w:eastAsia="Bookman Old Style" w:hAnsi="Bookman Old Style" w:cs="Bookman Old Style"/>
        </w:rPr>
        <w:t>não</w:t>
      </w:r>
      <w:proofErr w:type="gramEnd"/>
      <w:r w:rsidRPr="00412E43">
        <w:rPr>
          <w:rFonts w:ascii="Bookman Old Style" w:eastAsia="Bookman Old Style" w:hAnsi="Bookman Old Style" w:cs="Bookman Old Style"/>
        </w:rPr>
        <w:t xml:space="preserve"> mantiver a proposta, salvo em decorrência de fato superveniente devidamente justificado;</w:t>
      </w:r>
    </w:p>
    <w:p w:rsidR="00E43769" w:rsidRPr="00412E43" w:rsidRDefault="00E43769" w:rsidP="00E43769">
      <w:pPr>
        <w:numPr>
          <w:ilvl w:val="2"/>
          <w:numId w:val="1"/>
        </w:numPr>
        <w:spacing w:before="120" w:after="120"/>
        <w:ind w:right="-30"/>
        <w:jc w:val="both"/>
        <w:rPr>
          <w:rFonts w:ascii="Bookman Old Style" w:hAnsi="Bookman Old Style"/>
        </w:rPr>
      </w:pPr>
      <w:proofErr w:type="gramStart"/>
      <w:r w:rsidRPr="00412E43">
        <w:rPr>
          <w:rFonts w:ascii="Bookman Old Style" w:eastAsia="Bookman Old Style" w:hAnsi="Bookman Old Style" w:cs="Bookman Old Style"/>
        </w:rPr>
        <w:t>não</w:t>
      </w:r>
      <w:proofErr w:type="gramEnd"/>
      <w:r w:rsidRPr="00412E43">
        <w:rPr>
          <w:rFonts w:ascii="Bookman Old Style" w:eastAsia="Bookman Old Style" w:hAnsi="Bookman Old Style" w:cs="Bookman Old Style"/>
        </w:rPr>
        <w:t xml:space="preserve"> celebrar o contrato ou não entregar a documentação exigida para a contratação, quando convocado dentro do prazo de validade de sua proposta;</w:t>
      </w:r>
    </w:p>
    <w:p w:rsidR="00E43769" w:rsidRPr="00412E43" w:rsidRDefault="00E43769" w:rsidP="00E43769">
      <w:pPr>
        <w:numPr>
          <w:ilvl w:val="2"/>
          <w:numId w:val="1"/>
        </w:numPr>
        <w:spacing w:before="120" w:after="120"/>
        <w:ind w:right="-30"/>
        <w:jc w:val="both"/>
        <w:rPr>
          <w:rFonts w:ascii="Bookman Old Style" w:hAnsi="Bookman Old Style"/>
        </w:rPr>
      </w:pPr>
      <w:proofErr w:type="gramStart"/>
      <w:r w:rsidRPr="00412E43">
        <w:rPr>
          <w:rFonts w:ascii="Bookman Old Style" w:eastAsia="Bookman Old Style" w:hAnsi="Bookman Old Style" w:cs="Bookman Old Style"/>
        </w:rPr>
        <w:t>ensejar</w:t>
      </w:r>
      <w:proofErr w:type="gramEnd"/>
      <w:r w:rsidRPr="00412E43">
        <w:rPr>
          <w:rFonts w:ascii="Bookman Old Style" w:eastAsia="Bookman Old Style" w:hAnsi="Bookman Old Style" w:cs="Bookman Old Style"/>
        </w:rPr>
        <w:t xml:space="preserve"> o retardamento da execução ou da entrega do objeto da contratação sem motivo justificado;</w:t>
      </w:r>
    </w:p>
    <w:p w:rsidR="00E43769" w:rsidRPr="00412E43" w:rsidRDefault="00E43769" w:rsidP="00E43769">
      <w:pPr>
        <w:numPr>
          <w:ilvl w:val="2"/>
          <w:numId w:val="1"/>
        </w:numPr>
        <w:spacing w:before="120" w:after="120"/>
        <w:ind w:right="-30"/>
        <w:jc w:val="both"/>
        <w:rPr>
          <w:rFonts w:ascii="Bookman Old Style" w:hAnsi="Bookman Old Style"/>
        </w:rPr>
      </w:pPr>
      <w:proofErr w:type="gramStart"/>
      <w:r w:rsidRPr="00412E43">
        <w:rPr>
          <w:rFonts w:ascii="Bookman Old Style" w:eastAsia="Bookman Old Style" w:hAnsi="Bookman Old Style" w:cs="Bookman Old Style"/>
        </w:rPr>
        <w:t>apresentar</w:t>
      </w:r>
      <w:proofErr w:type="gramEnd"/>
      <w:r w:rsidRPr="00412E43">
        <w:rPr>
          <w:rFonts w:ascii="Bookman Old Style" w:eastAsia="Bookman Old Style" w:hAnsi="Bookman Old Style" w:cs="Bookman Old Style"/>
        </w:rPr>
        <w:t xml:space="preserve"> declaração ou documentação falsa exigida para o certame ou prestar declaração falsa durante a dispensa eletrônica ou execução do contrato;</w:t>
      </w:r>
    </w:p>
    <w:p w:rsidR="00E43769" w:rsidRPr="00412E43" w:rsidRDefault="00E43769" w:rsidP="00E43769">
      <w:pPr>
        <w:numPr>
          <w:ilvl w:val="2"/>
          <w:numId w:val="1"/>
        </w:numPr>
        <w:spacing w:before="120" w:after="120"/>
        <w:ind w:right="-30"/>
        <w:jc w:val="both"/>
        <w:rPr>
          <w:rFonts w:ascii="Bookman Old Style" w:hAnsi="Bookman Old Style"/>
        </w:rPr>
      </w:pPr>
      <w:proofErr w:type="gramStart"/>
      <w:r w:rsidRPr="00412E43">
        <w:rPr>
          <w:rFonts w:ascii="Bookman Old Style" w:eastAsia="Bookman Old Style" w:hAnsi="Bookman Old Style" w:cs="Bookman Old Style"/>
        </w:rPr>
        <w:t>fraudar</w:t>
      </w:r>
      <w:proofErr w:type="gramEnd"/>
      <w:r w:rsidRPr="00412E43">
        <w:rPr>
          <w:rFonts w:ascii="Bookman Old Style" w:eastAsia="Bookman Old Style" w:hAnsi="Bookman Old Style" w:cs="Bookman Old Style"/>
        </w:rPr>
        <w:t xml:space="preserve"> a contratação ou praticar ato fraudulento na execução do contrato;</w:t>
      </w:r>
    </w:p>
    <w:p w:rsidR="00E43769" w:rsidRPr="00412E43" w:rsidRDefault="00E43769" w:rsidP="00E43769">
      <w:pPr>
        <w:numPr>
          <w:ilvl w:val="2"/>
          <w:numId w:val="1"/>
        </w:numPr>
        <w:spacing w:before="120" w:after="120"/>
        <w:ind w:right="-30"/>
        <w:jc w:val="both"/>
        <w:rPr>
          <w:rFonts w:ascii="Bookman Old Style" w:hAnsi="Bookman Old Style"/>
        </w:rPr>
      </w:pPr>
      <w:proofErr w:type="gramStart"/>
      <w:r w:rsidRPr="00412E43">
        <w:rPr>
          <w:rFonts w:ascii="Bookman Old Style" w:eastAsia="Bookman Old Style" w:hAnsi="Bookman Old Style" w:cs="Bookman Old Style"/>
        </w:rPr>
        <w:t>comportar</w:t>
      </w:r>
      <w:proofErr w:type="gramEnd"/>
      <w:r w:rsidRPr="00412E43">
        <w:rPr>
          <w:rFonts w:ascii="Bookman Old Style" w:eastAsia="Bookman Old Style" w:hAnsi="Bookman Old Style" w:cs="Bookman Old Style"/>
        </w:rPr>
        <w:t>-se de modo inidôneo ou cometer fraude de qualquer natureza;</w:t>
      </w:r>
    </w:p>
    <w:p w:rsidR="00E43769" w:rsidRPr="00412E43" w:rsidRDefault="00E43769" w:rsidP="00E43769">
      <w:pPr>
        <w:numPr>
          <w:ilvl w:val="2"/>
          <w:numId w:val="1"/>
        </w:numPr>
        <w:spacing w:before="120" w:after="120"/>
        <w:ind w:right="-30"/>
        <w:jc w:val="both"/>
        <w:rPr>
          <w:rFonts w:ascii="Bookman Old Style" w:hAnsi="Bookman Old Style"/>
        </w:rPr>
      </w:pPr>
      <w:proofErr w:type="gramStart"/>
      <w:r w:rsidRPr="00412E43">
        <w:rPr>
          <w:rFonts w:ascii="Bookman Old Style" w:eastAsia="Bookman Old Style" w:hAnsi="Bookman Old Style" w:cs="Bookman Old Style"/>
        </w:rPr>
        <w:t>praticar</w:t>
      </w:r>
      <w:proofErr w:type="gramEnd"/>
      <w:r w:rsidRPr="00412E43">
        <w:rPr>
          <w:rFonts w:ascii="Bookman Old Style" w:eastAsia="Bookman Old Style" w:hAnsi="Bookman Old Style" w:cs="Bookman Old Style"/>
        </w:rPr>
        <w:t xml:space="preserve"> atos ilícitos com vistas a frustrar os objetivos do certame;</w:t>
      </w:r>
    </w:p>
    <w:p w:rsidR="00E43769" w:rsidRPr="00412E43" w:rsidRDefault="00E43769" w:rsidP="00E43769">
      <w:pPr>
        <w:numPr>
          <w:ilvl w:val="2"/>
          <w:numId w:val="1"/>
        </w:numPr>
        <w:spacing w:before="120" w:after="120"/>
        <w:ind w:right="-30"/>
        <w:jc w:val="both"/>
        <w:rPr>
          <w:rFonts w:ascii="Bookman Old Style" w:hAnsi="Bookman Old Style"/>
        </w:rPr>
      </w:pPr>
      <w:proofErr w:type="gramStart"/>
      <w:r w:rsidRPr="00412E43">
        <w:rPr>
          <w:rFonts w:ascii="Bookman Old Style" w:eastAsia="Bookman Old Style" w:hAnsi="Bookman Old Style" w:cs="Bookman Old Style"/>
        </w:rPr>
        <w:t>praticar</w:t>
      </w:r>
      <w:proofErr w:type="gramEnd"/>
      <w:r w:rsidRPr="00412E43">
        <w:rPr>
          <w:rFonts w:ascii="Bookman Old Style" w:eastAsia="Bookman Old Style" w:hAnsi="Bookman Old Style" w:cs="Bookman Old Style"/>
        </w:rPr>
        <w:t xml:space="preserve"> ato lesivo previsto no art. 5º da Lei nº 12.846, de 1º de agosto de 2013.</w:t>
      </w:r>
    </w:p>
    <w:p w:rsidR="00E43769" w:rsidRPr="00412E43" w:rsidRDefault="00E43769" w:rsidP="00E43769">
      <w:pPr>
        <w:numPr>
          <w:ilvl w:val="1"/>
          <w:numId w:val="5"/>
        </w:numPr>
        <w:spacing w:before="120" w:after="120"/>
        <w:jc w:val="both"/>
        <w:rPr>
          <w:rFonts w:ascii="Bookman Old Style" w:hAnsi="Bookman Old Style"/>
        </w:rPr>
      </w:pPr>
      <w:r w:rsidRPr="00412E43">
        <w:rPr>
          <w:rFonts w:ascii="Bookman Old Style" w:eastAsia="Bookman Old Style" w:hAnsi="Bookman Old Style" w:cs="Bookman Old Style"/>
        </w:rPr>
        <w:t>Serão aplicadas ao responsável pelas infrações administrativas acima descritas as seguintes sanções:</w:t>
      </w:r>
    </w:p>
    <w:p w:rsidR="00E43769" w:rsidRPr="00412E43" w:rsidRDefault="00E43769" w:rsidP="00E43769">
      <w:pPr>
        <w:numPr>
          <w:ilvl w:val="2"/>
          <w:numId w:val="16"/>
        </w:numPr>
        <w:spacing w:before="120" w:after="120"/>
        <w:jc w:val="both"/>
        <w:rPr>
          <w:rFonts w:ascii="Bookman Old Style" w:hAnsi="Bookman Old Style"/>
        </w:rPr>
      </w:pPr>
      <w:r w:rsidRPr="00412E43">
        <w:rPr>
          <w:rFonts w:ascii="Bookman Old Style" w:eastAsia="Bookman Old Style" w:hAnsi="Bookman Old Style" w:cs="Bookman Old Style"/>
          <w:b/>
        </w:rPr>
        <w:t>Advertência</w:t>
      </w:r>
      <w:r w:rsidRPr="00412E43">
        <w:rPr>
          <w:rFonts w:ascii="Bookman Old Style" w:eastAsia="Bookman Old Style" w:hAnsi="Bookman Old Style" w:cs="Bookman Old Style"/>
        </w:rPr>
        <w:t>, quando o Contratado der causa à inexecução parcial do contrato, sempre que não se justificar a imposição de penalidade mais grave (art. 156, §2º, da Lei);</w:t>
      </w:r>
    </w:p>
    <w:p w:rsidR="00E43769" w:rsidRPr="00412E43" w:rsidRDefault="00E43769" w:rsidP="00E43769">
      <w:pPr>
        <w:numPr>
          <w:ilvl w:val="2"/>
          <w:numId w:val="15"/>
        </w:numPr>
        <w:spacing w:before="120" w:after="120"/>
        <w:jc w:val="both"/>
        <w:rPr>
          <w:rFonts w:ascii="Bookman Old Style" w:hAnsi="Bookman Old Style"/>
        </w:rPr>
      </w:pPr>
      <w:r w:rsidRPr="00412E43">
        <w:rPr>
          <w:rFonts w:ascii="Bookman Old Style" w:eastAsia="Bookman Old Style" w:hAnsi="Bookman Old Style" w:cs="Bookman Old Style"/>
          <w:b/>
        </w:rPr>
        <w:t>Impedimento de licitar e contratar</w:t>
      </w:r>
      <w:r w:rsidRPr="00412E43">
        <w:rPr>
          <w:rFonts w:ascii="Bookman Old Style" w:eastAsia="Bookman Old Style" w:hAnsi="Bookman Old Style" w:cs="Bookman Old Style"/>
        </w:rPr>
        <w:t>, quando praticadas as condutas descritas nas alíneas b, c, d, e, f e g do subitem acima deste Contrato, sempre que não se justificar a imposição de penalidade mais grave (art. 156, §4º, da Lei);</w:t>
      </w:r>
    </w:p>
    <w:p w:rsidR="00E43769" w:rsidRPr="00412E43" w:rsidRDefault="00E43769" w:rsidP="00E43769">
      <w:pPr>
        <w:numPr>
          <w:ilvl w:val="2"/>
          <w:numId w:val="15"/>
        </w:numPr>
        <w:spacing w:before="120" w:after="120"/>
        <w:jc w:val="both"/>
        <w:rPr>
          <w:rFonts w:ascii="Bookman Old Style" w:hAnsi="Bookman Old Style"/>
        </w:rPr>
      </w:pPr>
      <w:r w:rsidRPr="00412E43">
        <w:rPr>
          <w:rFonts w:ascii="Bookman Old Style" w:eastAsia="Bookman Old Style" w:hAnsi="Bookman Old Style" w:cs="Bookman Old Style"/>
          <w:b/>
        </w:rPr>
        <w:t>Declaração de inidoneidade para licitar e contratar</w:t>
      </w:r>
      <w:r w:rsidRPr="00412E43">
        <w:rPr>
          <w:rFonts w:ascii="Bookman Old Style" w:eastAsia="Bookman Old Style" w:hAnsi="Bookman Old Style" w:cs="Bookman Old Style"/>
        </w:rPr>
        <w:t xml:space="preserve">, quando praticadas as condutas descritas nas alíneas h, i, j, k e l do subitem acima deste Contrato, bem como nas alíneas b, c, d, e, </w:t>
      </w:r>
      <w:r w:rsidRPr="00412E43">
        <w:rPr>
          <w:rFonts w:ascii="Bookman Old Style" w:eastAsia="Bookman Old Style" w:hAnsi="Bookman Old Style" w:cs="Bookman Old Style"/>
        </w:rPr>
        <w:lastRenderedPageBreak/>
        <w:t>f e g, que justifiquem a imposição de penalidade mais grave (art. 156, §5º, da Lei)</w:t>
      </w:r>
    </w:p>
    <w:p w:rsidR="00E43769" w:rsidRPr="00412E43" w:rsidRDefault="00E43769" w:rsidP="00E43769">
      <w:pPr>
        <w:numPr>
          <w:ilvl w:val="2"/>
          <w:numId w:val="15"/>
        </w:numPr>
        <w:spacing w:before="120" w:after="120"/>
        <w:jc w:val="both"/>
        <w:rPr>
          <w:rFonts w:ascii="Bookman Old Style" w:hAnsi="Bookman Old Style"/>
        </w:rPr>
      </w:pPr>
      <w:r w:rsidRPr="00412E43">
        <w:rPr>
          <w:rFonts w:ascii="Bookman Old Style" w:eastAsia="Bookman Old Style" w:hAnsi="Bookman Old Style" w:cs="Bookman Old Style"/>
          <w:b/>
        </w:rPr>
        <w:t>Multa:</w:t>
      </w:r>
    </w:p>
    <w:p w:rsidR="00E43769" w:rsidRPr="00412E43" w:rsidRDefault="00E43769" w:rsidP="00E43769">
      <w:pPr>
        <w:numPr>
          <w:ilvl w:val="3"/>
          <w:numId w:val="22"/>
        </w:numPr>
        <w:spacing w:before="120" w:after="120"/>
        <w:jc w:val="both"/>
        <w:rPr>
          <w:rFonts w:ascii="Bookman Old Style" w:hAnsi="Bookman Old Style"/>
        </w:rPr>
      </w:pPr>
      <w:r w:rsidRPr="00412E43">
        <w:rPr>
          <w:rFonts w:ascii="Bookman Old Style" w:eastAsia="Bookman Old Style" w:hAnsi="Bookman Old Style" w:cs="Bookman Old Style"/>
        </w:rPr>
        <w:t>Moratória de 1% (um por cento) por dia de atraso injustificado sobre o valor da parcela inadimplida, até o limite de 05 (cinco) dias;</w:t>
      </w:r>
    </w:p>
    <w:p w:rsidR="00E43769" w:rsidRPr="00412E43" w:rsidRDefault="00E43769" w:rsidP="00E43769">
      <w:pPr>
        <w:numPr>
          <w:ilvl w:val="3"/>
          <w:numId w:val="15"/>
        </w:numPr>
        <w:spacing w:before="120" w:after="120"/>
        <w:jc w:val="both"/>
        <w:rPr>
          <w:rFonts w:ascii="Bookman Old Style" w:hAnsi="Bookman Old Style"/>
        </w:rPr>
      </w:pPr>
      <w:r w:rsidRPr="00412E43">
        <w:rPr>
          <w:rFonts w:ascii="Bookman Old Style" w:eastAsia="Bookman Old Style" w:hAnsi="Bookman Old Style" w:cs="Bookman Old Style"/>
          <w:i/>
        </w:rPr>
        <w:t>Compensatória de 10% (dez por cento) sobre o valor do contrato, no caso de inexecução total do contrato.</w:t>
      </w:r>
    </w:p>
    <w:p w:rsidR="00E43769" w:rsidRPr="00412E43" w:rsidRDefault="00E43769" w:rsidP="00E43769">
      <w:pPr>
        <w:numPr>
          <w:ilvl w:val="4"/>
          <w:numId w:val="17"/>
        </w:numPr>
        <w:spacing w:before="120" w:after="120"/>
        <w:jc w:val="both"/>
        <w:rPr>
          <w:rFonts w:ascii="Bookman Old Style" w:hAnsi="Bookman Old Style"/>
        </w:rPr>
      </w:pPr>
      <w:r w:rsidRPr="00412E43">
        <w:rPr>
          <w:rFonts w:ascii="Bookman Old Style" w:eastAsia="Bookman Old Style" w:hAnsi="Bookman Old Style" w:cs="Bookman Old Style"/>
          <w:i/>
        </w:rPr>
        <w:t xml:space="preserve">O atraso superior a 10(dez) dias autoriza a Administração a promover a rescisão do contrato por descumprimento ou cumprimento irregular de suas cláusulas, conforme dispõe o inciso I do art. 137 da Lei n. 14.133, de 2021. </w:t>
      </w:r>
    </w:p>
    <w:p w:rsidR="00E43769" w:rsidRPr="00412E43" w:rsidRDefault="00E43769" w:rsidP="00E43769">
      <w:pPr>
        <w:numPr>
          <w:ilvl w:val="1"/>
          <w:numId w:val="5"/>
        </w:numPr>
        <w:spacing w:before="120" w:after="120"/>
        <w:jc w:val="both"/>
        <w:rPr>
          <w:rFonts w:ascii="Bookman Old Style" w:hAnsi="Bookman Old Style"/>
        </w:rPr>
      </w:pPr>
      <w:bookmarkStart w:id="0" w:name="_Hlk78351618"/>
      <w:bookmarkEnd w:id="0"/>
      <w:r w:rsidRPr="00412E43">
        <w:rPr>
          <w:rFonts w:ascii="Bookman Old Style" w:eastAsia="Bookman Old Style" w:hAnsi="Bookman Old Style" w:cs="Bookman Old Style"/>
        </w:rPr>
        <w:t>A aplicação das sanções previstas neste Contrato não exclui, em hipótese alguma, a obrigação de reparação integral do dano causado ao Contratante (art. 156, §9º)</w:t>
      </w:r>
    </w:p>
    <w:p w:rsidR="00E43769" w:rsidRPr="00412E43" w:rsidRDefault="00E43769" w:rsidP="00E43769">
      <w:pPr>
        <w:numPr>
          <w:ilvl w:val="1"/>
          <w:numId w:val="5"/>
        </w:numPr>
        <w:spacing w:before="120" w:after="120"/>
        <w:jc w:val="both"/>
        <w:rPr>
          <w:rFonts w:ascii="Bookman Old Style" w:hAnsi="Bookman Old Style"/>
        </w:rPr>
      </w:pPr>
      <w:r w:rsidRPr="00412E43">
        <w:rPr>
          <w:rFonts w:ascii="Bookman Old Style" w:eastAsia="Bookman Old Style" w:hAnsi="Bookman Old Style" w:cs="Bookman Old Style"/>
        </w:rPr>
        <w:t>Todas as sanções previstas neste Contrato poderão ser aplicadas cumulativamente com a multa (art. 156, §7º).</w:t>
      </w:r>
    </w:p>
    <w:p w:rsidR="00E43769" w:rsidRPr="00412E43" w:rsidRDefault="00E43769" w:rsidP="00E43769">
      <w:pPr>
        <w:numPr>
          <w:ilvl w:val="2"/>
          <w:numId w:val="5"/>
        </w:numPr>
        <w:spacing w:before="120" w:after="120"/>
        <w:jc w:val="both"/>
        <w:rPr>
          <w:rFonts w:ascii="Bookman Old Style" w:hAnsi="Bookman Old Style"/>
        </w:rPr>
      </w:pPr>
      <w:r w:rsidRPr="00412E43">
        <w:rPr>
          <w:rFonts w:ascii="Bookman Old Style" w:eastAsia="Bookman Old Style" w:hAnsi="Bookman Old Style" w:cs="Bookman Old Style"/>
        </w:rPr>
        <w:t>Antes da aplicação da multa será facultada a defesa do interessado no prazo de 15 (quinze) dias úteis, contado da data de sua intimação (art. 157)</w:t>
      </w:r>
    </w:p>
    <w:p w:rsidR="00E43769" w:rsidRPr="00412E43" w:rsidRDefault="00E43769" w:rsidP="00E43769">
      <w:pPr>
        <w:numPr>
          <w:ilvl w:val="2"/>
          <w:numId w:val="5"/>
        </w:numPr>
        <w:spacing w:before="120" w:after="120"/>
        <w:jc w:val="both"/>
        <w:rPr>
          <w:rFonts w:ascii="Bookman Old Style" w:hAnsi="Bookman Old Style"/>
        </w:rPr>
      </w:pPr>
      <w:r w:rsidRPr="00412E43">
        <w:rPr>
          <w:rFonts w:ascii="Bookman Old Style" w:eastAsia="Bookman Old Style" w:hAnsi="Bookman Old Style" w:cs="Bookman Old Style"/>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E43769" w:rsidRPr="00412E43" w:rsidRDefault="00E43769" w:rsidP="00E43769">
      <w:pPr>
        <w:numPr>
          <w:ilvl w:val="2"/>
          <w:numId w:val="5"/>
        </w:numPr>
        <w:spacing w:before="120" w:after="120"/>
        <w:jc w:val="both"/>
        <w:rPr>
          <w:rFonts w:ascii="Bookman Old Style" w:hAnsi="Bookman Old Style"/>
        </w:rPr>
      </w:pPr>
      <w:r w:rsidRPr="00412E43">
        <w:rPr>
          <w:rFonts w:ascii="Bookman Old Style" w:eastAsia="Bookman Old Style" w:hAnsi="Bookman Old Style" w:cs="Bookman Old Style"/>
        </w:rPr>
        <w:t xml:space="preserve">Previamente ao encaminhamento à cobrança judicial, a multa poderá ser recolhida administrativamente no prazo máximo de </w:t>
      </w:r>
      <w:r w:rsidRPr="00412E43">
        <w:rPr>
          <w:rFonts w:ascii="Bookman Old Style" w:eastAsia="Bookman Old Style" w:hAnsi="Bookman Old Style" w:cs="Bookman Old Style"/>
          <w:i/>
        </w:rPr>
        <w:t xml:space="preserve">05 (cinco) </w:t>
      </w:r>
      <w:r w:rsidRPr="00412E43">
        <w:rPr>
          <w:rFonts w:ascii="Bookman Old Style" w:eastAsia="Bookman Old Style" w:hAnsi="Bookman Old Style" w:cs="Bookman Old Style"/>
        </w:rPr>
        <w:t>dias, a contar da data do recebimento da comunicação enviada pela autoridade competente.</w:t>
      </w:r>
    </w:p>
    <w:p w:rsidR="00E43769" w:rsidRPr="00412E43" w:rsidRDefault="00E43769" w:rsidP="00E43769">
      <w:pPr>
        <w:numPr>
          <w:ilvl w:val="1"/>
          <w:numId w:val="5"/>
        </w:numPr>
        <w:spacing w:before="120" w:after="120"/>
        <w:jc w:val="both"/>
        <w:rPr>
          <w:rFonts w:ascii="Bookman Old Style" w:hAnsi="Bookman Old Style"/>
        </w:rPr>
      </w:pPr>
      <w:r w:rsidRPr="00412E43">
        <w:rPr>
          <w:rFonts w:ascii="Bookman Old Style" w:eastAsia="Bookman Old Style" w:hAnsi="Bookman Old Style" w:cs="Bookman Old Style"/>
        </w:rPr>
        <w:t xml:space="preserve">A aplicação das sanções realizar-se-á em processo administrativo que assegure o contraditório e a ampla defesa ao Contratado, observando-se o procedimento previsto no </w:t>
      </w:r>
      <w:r w:rsidRPr="00412E43">
        <w:rPr>
          <w:rFonts w:ascii="Bookman Old Style" w:eastAsia="Bookman Old Style" w:hAnsi="Bookman Old Style" w:cs="Bookman Old Style"/>
          <w:b/>
        </w:rPr>
        <w:t xml:space="preserve">caput </w:t>
      </w:r>
      <w:r w:rsidRPr="00412E43">
        <w:rPr>
          <w:rFonts w:ascii="Bookman Old Style" w:eastAsia="Bookman Old Style" w:hAnsi="Bookman Old Style" w:cs="Bookman Old Style"/>
        </w:rPr>
        <w:t>e parágrafos do art. 158 da Lei nº 14.133, de 2021, para as penalidades de impedimento de licitar e contratar e de declaração de inidoneidade para licitar ou contratar.</w:t>
      </w:r>
    </w:p>
    <w:p w:rsidR="00E43769" w:rsidRPr="00412E43" w:rsidRDefault="00E43769" w:rsidP="00E43769">
      <w:pPr>
        <w:numPr>
          <w:ilvl w:val="1"/>
          <w:numId w:val="5"/>
        </w:numPr>
        <w:spacing w:before="120" w:after="120"/>
        <w:jc w:val="both"/>
        <w:rPr>
          <w:rFonts w:ascii="Bookman Old Style" w:hAnsi="Bookman Old Style"/>
        </w:rPr>
      </w:pPr>
      <w:r w:rsidRPr="00412E43">
        <w:rPr>
          <w:rFonts w:ascii="Bookman Old Style" w:eastAsia="Bookman Old Style" w:hAnsi="Bookman Old Style" w:cs="Bookman Old Style"/>
        </w:rPr>
        <w:t>Na aplicação das sanções serão considerados (art. 156, §1º</w:t>
      </w:r>
      <w:proofErr w:type="gramStart"/>
      <w:r w:rsidRPr="00412E43">
        <w:rPr>
          <w:rFonts w:ascii="Bookman Old Style" w:eastAsia="Bookman Old Style" w:hAnsi="Bookman Old Style" w:cs="Bookman Old Style"/>
        </w:rPr>
        <w:t>) :</w:t>
      </w:r>
      <w:proofErr w:type="gramEnd"/>
    </w:p>
    <w:p w:rsidR="00E43769" w:rsidRPr="00412E43" w:rsidRDefault="00E43769" w:rsidP="00E43769">
      <w:pPr>
        <w:numPr>
          <w:ilvl w:val="0"/>
          <w:numId w:val="21"/>
        </w:numPr>
        <w:spacing w:before="120" w:after="120"/>
        <w:jc w:val="both"/>
        <w:rPr>
          <w:rFonts w:ascii="Bookman Old Style" w:hAnsi="Bookman Old Style"/>
        </w:rPr>
      </w:pPr>
      <w:proofErr w:type="gramStart"/>
      <w:r w:rsidRPr="00412E43">
        <w:rPr>
          <w:rFonts w:ascii="Bookman Old Style" w:eastAsia="Bookman Old Style" w:hAnsi="Bookman Old Style" w:cs="Bookman Old Style"/>
        </w:rPr>
        <w:t>a</w:t>
      </w:r>
      <w:proofErr w:type="gramEnd"/>
      <w:r w:rsidRPr="00412E43">
        <w:rPr>
          <w:rFonts w:ascii="Bookman Old Style" w:eastAsia="Bookman Old Style" w:hAnsi="Bookman Old Style" w:cs="Bookman Old Style"/>
        </w:rPr>
        <w:t xml:space="preserve"> natureza e a gravidade da infração cometida;</w:t>
      </w:r>
    </w:p>
    <w:p w:rsidR="00E43769" w:rsidRPr="00412E43" w:rsidRDefault="00E43769" w:rsidP="00E43769">
      <w:pPr>
        <w:numPr>
          <w:ilvl w:val="0"/>
          <w:numId w:val="20"/>
        </w:numPr>
        <w:spacing w:before="120" w:after="120"/>
        <w:jc w:val="both"/>
        <w:rPr>
          <w:rFonts w:ascii="Bookman Old Style" w:hAnsi="Bookman Old Style"/>
        </w:rPr>
      </w:pPr>
      <w:proofErr w:type="gramStart"/>
      <w:r w:rsidRPr="00412E43">
        <w:rPr>
          <w:rFonts w:ascii="Bookman Old Style" w:eastAsia="Bookman Old Style" w:hAnsi="Bookman Old Style" w:cs="Bookman Old Style"/>
        </w:rPr>
        <w:t>as</w:t>
      </w:r>
      <w:proofErr w:type="gramEnd"/>
      <w:r w:rsidRPr="00412E43">
        <w:rPr>
          <w:rFonts w:ascii="Bookman Old Style" w:eastAsia="Bookman Old Style" w:hAnsi="Bookman Old Style" w:cs="Bookman Old Style"/>
        </w:rPr>
        <w:t xml:space="preserve"> peculiaridades do caso concreto;</w:t>
      </w:r>
    </w:p>
    <w:p w:rsidR="00E43769" w:rsidRPr="00412E43" w:rsidRDefault="00E43769" w:rsidP="00E43769">
      <w:pPr>
        <w:numPr>
          <w:ilvl w:val="0"/>
          <w:numId w:val="20"/>
        </w:numPr>
        <w:spacing w:before="120" w:after="120"/>
        <w:jc w:val="both"/>
        <w:rPr>
          <w:rFonts w:ascii="Bookman Old Style" w:hAnsi="Bookman Old Style"/>
        </w:rPr>
      </w:pPr>
      <w:proofErr w:type="gramStart"/>
      <w:r w:rsidRPr="00412E43">
        <w:rPr>
          <w:rFonts w:ascii="Bookman Old Style" w:eastAsia="Bookman Old Style" w:hAnsi="Bookman Old Style" w:cs="Bookman Old Style"/>
        </w:rPr>
        <w:t>as</w:t>
      </w:r>
      <w:proofErr w:type="gramEnd"/>
      <w:r w:rsidRPr="00412E43">
        <w:rPr>
          <w:rFonts w:ascii="Bookman Old Style" w:eastAsia="Bookman Old Style" w:hAnsi="Bookman Old Style" w:cs="Bookman Old Style"/>
        </w:rPr>
        <w:t xml:space="preserve"> circunstâncias agravantes ou atenuantes;</w:t>
      </w:r>
    </w:p>
    <w:p w:rsidR="00E43769" w:rsidRPr="00412E43" w:rsidRDefault="00E43769" w:rsidP="00E43769">
      <w:pPr>
        <w:numPr>
          <w:ilvl w:val="0"/>
          <w:numId w:val="20"/>
        </w:numPr>
        <w:spacing w:before="120" w:after="120"/>
        <w:jc w:val="both"/>
        <w:rPr>
          <w:rFonts w:ascii="Bookman Old Style" w:hAnsi="Bookman Old Style"/>
        </w:rPr>
      </w:pPr>
      <w:proofErr w:type="gramStart"/>
      <w:r w:rsidRPr="00412E43">
        <w:rPr>
          <w:rFonts w:ascii="Bookman Old Style" w:eastAsia="Bookman Old Style" w:hAnsi="Bookman Old Style" w:cs="Bookman Old Style"/>
        </w:rPr>
        <w:t>os</w:t>
      </w:r>
      <w:proofErr w:type="gramEnd"/>
      <w:r w:rsidRPr="00412E43">
        <w:rPr>
          <w:rFonts w:ascii="Bookman Old Style" w:eastAsia="Bookman Old Style" w:hAnsi="Bookman Old Style" w:cs="Bookman Old Style"/>
        </w:rPr>
        <w:t xml:space="preserve"> danos que dela provierem para o Contratante;</w:t>
      </w:r>
    </w:p>
    <w:p w:rsidR="00E43769" w:rsidRPr="00412E43" w:rsidRDefault="00E43769" w:rsidP="00E43769">
      <w:pPr>
        <w:numPr>
          <w:ilvl w:val="0"/>
          <w:numId w:val="20"/>
        </w:numPr>
        <w:spacing w:before="120" w:after="120"/>
        <w:jc w:val="both"/>
        <w:rPr>
          <w:rFonts w:ascii="Bookman Old Style" w:hAnsi="Bookman Old Style"/>
        </w:rPr>
      </w:pPr>
      <w:proofErr w:type="gramStart"/>
      <w:r w:rsidRPr="00412E43">
        <w:rPr>
          <w:rFonts w:ascii="Bookman Old Style" w:eastAsia="Bookman Old Style" w:hAnsi="Bookman Old Style" w:cs="Bookman Old Style"/>
        </w:rPr>
        <w:t>a</w:t>
      </w:r>
      <w:proofErr w:type="gramEnd"/>
      <w:r w:rsidRPr="00412E43">
        <w:rPr>
          <w:rFonts w:ascii="Bookman Old Style" w:eastAsia="Bookman Old Style" w:hAnsi="Bookman Old Style" w:cs="Bookman Old Style"/>
        </w:rPr>
        <w:t xml:space="preserve"> implantação ou o aperfeiçoamento de programa de integridade, conforme normas e orientações dos órgãos de controle.</w:t>
      </w:r>
    </w:p>
    <w:p w:rsidR="00E43769" w:rsidRPr="00412E43" w:rsidRDefault="00E43769" w:rsidP="00E43769">
      <w:pPr>
        <w:numPr>
          <w:ilvl w:val="1"/>
          <w:numId w:val="5"/>
        </w:numPr>
        <w:spacing w:before="120" w:after="120"/>
        <w:jc w:val="both"/>
        <w:rPr>
          <w:rFonts w:ascii="Bookman Old Style" w:hAnsi="Bookman Old Style"/>
        </w:rPr>
      </w:pPr>
      <w:r w:rsidRPr="00412E43">
        <w:rPr>
          <w:rFonts w:ascii="Bookman Old Style" w:eastAsia="Bookman Old Style" w:hAnsi="Bookman Old Style" w:cs="Bookman Old Style"/>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E43769" w:rsidRPr="00412E43" w:rsidRDefault="00E43769" w:rsidP="00E43769">
      <w:pPr>
        <w:numPr>
          <w:ilvl w:val="1"/>
          <w:numId w:val="5"/>
        </w:numPr>
        <w:spacing w:before="120" w:after="120"/>
        <w:jc w:val="both"/>
        <w:rPr>
          <w:rFonts w:ascii="Bookman Old Style" w:hAnsi="Bookman Old Style"/>
        </w:rPr>
      </w:pPr>
      <w:r w:rsidRPr="00412E43">
        <w:rPr>
          <w:rFonts w:ascii="Bookman Old Style" w:eastAsia="Bookman Old Style" w:hAnsi="Bookman Old Style" w:cs="Bookman Old Style"/>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E43769" w:rsidRPr="00412E43" w:rsidRDefault="00E43769" w:rsidP="00E43769">
      <w:pPr>
        <w:numPr>
          <w:ilvl w:val="1"/>
          <w:numId w:val="5"/>
        </w:numPr>
        <w:spacing w:before="120" w:after="120"/>
        <w:jc w:val="both"/>
        <w:rPr>
          <w:rFonts w:ascii="Bookman Old Style" w:hAnsi="Bookman Old Style"/>
        </w:rPr>
      </w:pPr>
      <w:r w:rsidRPr="00412E43">
        <w:rPr>
          <w:rFonts w:ascii="Bookman Old Style" w:eastAsia="Bookman Old Style" w:hAnsi="Bookman Old Style" w:cs="Bookman Old Style"/>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412E43">
        <w:rPr>
          <w:rFonts w:ascii="Bookman Old Style" w:eastAsia="Bookman Old Style" w:hAnsi="Bookman Old Style" w:cs="Bookman Old Style"/>
        </w:rPr>
        <w:t>Ceis</w:t>
      </w:r>
      <w:proofErr w:type="spellEnd"/>
      <w:r w:rsidRPr="00412E43">
        <w:rPr>
          <w:rFonts w:ascii="Bookman Old Style" w:eastAsia="Bookman Old Style" w:hAnsi="Bookman Old Style" w:cs="Bookman Old Style"/>
        </w:rPr>
        <w:t>) e no Cadastro Nacional de Empresas Punidas (</w:t>
      </w:r>
      <w:proofErr w:type="spellStart"/>
      <w:r w:rsidRPr="00412E43">
        <w:rPr>
          <w:rFonts w:ascii="Bookman Old Style" w:eastAsia="Bookman Old Style" w:hAnsi="Bookman Old Style" w:cs="Bookman Old Style"/>
        </w:rPr>
        <w:t>Cnep</w:t>
      </w:r>
      <w:proofErr w:type="spellEnd"/>
      <w:r w:rsidRPr="00412E43">
        <w:rPr>
          <w:rFonts w:ascii="Bookman Old Style" w:eastAsia="Bookman Old Style" w:hAnsi="Bookman Old Style" w:cs="Bookman Old Style"/>
        </w:rPr>
        <w:t>), instituídos no âmbito do Poder Executivo Federal. (Art. 161)</w:t>
      </w:r>
    </w:p>
    <w:p w:rsidR="00E43769" w:rsidRPr="00412E43" w:rsidRDefault="00E43769" w:rsidP="00E43769">
      <w:pPr>
        <w:numPr>
          <w:ilvl w:val="1"/>
          <w:numId w:val="5"/>
        </w:numPr>
        <w:spacing w:before="120" w:after="120"/>
        <w:jc w:val="both"/>
        <w:rPr>
          <w:rFonts w:ascii="Bookman Old Style" w:hAnsi="Bookman Old Style"/>
        </w:rPr>
      </w:pPr>
      <w:r w:rsidRPr="00412E43">
        <w:rPr>
          <w:rFonts w:ascii="Bookman Old Style" w:eastAsia="Bookman Old Style" w:hAnsi="Bookman Old Style" w:cs="Bookman Old Style"/>
        </w:rPr>
        <w:lastRenderedPageBreak/>
        <w:t>As sanções de impedimento de licitar e contratar e declaração de inidoneidade para licitar ou contratar são passíveis de reabilitação na forma do art. 163 da Lei nº 14.133/21.</w:t>
      </w:r>
    </w:p>
    <w:p w:rsidR="00E43769" w:rsidRPr="00412E43" w:rsidRDefault="00E43769" w:rsidP="00E43769">
      <w:pPr>
        <w:numPr>
          <w:ilvl w:val="0"/>
          <w:numId w:val="5"/>
        </w:numPr>
        <w:tabs>
          <w:tab w:val="left" w:pos="570"/>
        </w:tabs>
        <w:spacing w:before="240"/>
        <w:jc w:val="both"/>
        <w:outlineLvl w:val="0"/>
        <w:rPr>
          <w:rFonts w:ascii="Bookman Old Style" w:hAnsi="Bookman Old Style"/>
        </w:rPr>
      </w:pPr>
      <w:r w:rsidRPr="00412E43">
        <w:rPr>
          <w:rFonts w:ascii="Bookman Old Style" w:eastAsia="Bookman Old Style" w:hAnsi="Bookman Old Style" w:cs="Bookman Old Style"/>
          <w:b/>
        </w:rPr>
        <w:t>CLÁUSULA DÉCIMA– DA EXTINÇÃO CONTRATUAL (art. 92, XIX)</w:t>
      </w:r>
    </w:p>
    <w:p w:rsidR="00E43769" w:rsidRPr="00412E43" w:rsidRDefault="00E43769" w:rsidP="00E43769">
      <w:pPr>
        <w:numPr>
          <w:ilvl w:val="1"/>
          <w:numId w:val="5"/>
        </w:numPr>
        <w:spacing w:before="120" w:after="120"/>
        <w:jc w:val="both"/>
        <w:rPr>
          <w:rFonts w:ascii="Bookman Old Style" w:hAnsi="Bookman Old Style"/>
        </w:rPr>
      </w:pPr>
      <w:r w:rsidRPr="00412E43">
        <w:rPr>
          <w:rFonts w:ascii="Bookman Old Style" w:eastAsia="Bookman Old Style" w:hAnsi="Bookman Old Style" w:cs="Bookman Old Style"/>
        </w:rPr>
        <w:t>O contrato se extingue quando cumpridas as obrigações de ambas as partes, ainda que isso ocorra antes do prazo estipulado para tanto.</w:t>
      </w:r>
    </w:p>
    <w:p w:rsidR="00E43769" w:rsidRPr="00412E43" w:rsidRDefault="00E43769" w:rsidP="00E43769">
      <w:pPr>
        <w:numPr>
          <w:ilvl w:val="1"/>
          <w:numId w:val="5"/>
        </w:numPr>
        <w:spacing w:before="120" w:after="120"/>
        <w:jc w:val="both"/>
        <w:rPr>
          <w:rFonts w:ascii="Bookman Old Style" w:hAnsi="Bookman Old Style"/>
        </w:rPr>
      </w:pPr>
      <w:r w:rsidRPr="00412E43">
        <w:rPr>
          <w:rFonts w:ascii="Bookman Old Style" w:eastAsia="Bookman Old Style" w:hAnsi="Bookman Old Style" w:cs="Bookman Old Style"/>
        </w:rPr>
        <w:t>Se as obrigações não forem cumpridas no prazo estipulado, a vigência ficará prorrogada até a conclusão do objeto, caso em que deverá a Administração providenciar a readequação do cronograma fixado para o contrato.</w:t>
      </w:r>
    </w:p>
    <w:p w:rsidR="00E43769" w:rsidRPr="00412E43" w:rsidRDefault="00E43769" w:rsidP="00E43769">
      <w:pPr>
        <w:numPr>
          <w:ilvl w:val="2"/>
          <w:numId w:val="5"/>
        </w:numPr>
        <w:spacing w:before="120" w:after="120"/>
        <w:jc w:val="both"/>
        <w:rPr>
          <w:rFonts w:ascii="Bookman Old Style" w:hAnsi="Bookman Old Style"/>
        </w:rPr>
      </w:pPr>
      <w:r w:rsidRPr="00412E43">
        <w:rPr>
          <w:rFonts w:ascii="Bookman Old Style" w:eastAsia="Bookman Old Style" w:hAnsi="Bookman Old Style" w:cs="Bookman Old Style"/>
        </w:rPr>
        <w:t>Quando a não conclusão do contrato referida no item anterior decorrer de culpa do contratado:</w:t>
      </w:r>
    </w:p>
    <w:p w:rsidR="00E43769" w:rsidRPr="00412E43" w:rsidRDefault="00E43769" w:rsidP="00E43769">
      <w:pPr>
        <w:numPr>
          <w:ilvl w:val="0"/>
          <w:numId w:val="19"/>
        </w:numPr>
        <w:spacing w:after="165"/>
        <w:jc w:val="both"/>
        <w:rPr>
          <w:rFonts w:ascii="Bookman Old Style" w:hAnsi="Bookman Old Style"/>
        </w:rPr>
      </w:pPr>
      <w:proofErr w:type="gramStart"/>
      <w:r w:rsidRPr="00412E43">
        <w:rPr>
          <w:rFonts w:ascii="Bookman Old Style" w:eastAsia="Bookman Old Style" w:hAnsi="Bookman Old Style" w:cs="Bookman Old Style"/>
        </w:rPr>
        <w:t>ficará</w:t>
      </w:r>
      <w:proofErr w:type="gramEnd"/>
      <w:r w:rsidRPr="00412E43">
        <w:rPr>
          <w:rFonts w:ascii="Bookman Old Style" w:eastAsia="Bookman Old Style" w:hAnsi="Bookman Old Style" w:cs="Bookman Old Style"/>
        </w:rPr>
        <w:t xml:space="preserve"> ele constituído em mora, sendo-lhe aplicáveis as respectivas sanções administrativas; e  </w:t>
      </w:r>
    </w:p>
    <w:p w:rsidR="00E43769" w:rsidRPr="00412E43" w:rsidRDefault="00E43769" w:rsidP="00E43769">
      <w:pPr>
        <w:numPr>
          <w:ilvl w:val="0"/>
          <w:numId w:val="18"/>
        </w:numPr>
        <w:spacing w:after="165"/>
        <w:jc w:val="both"/>
        <w:rPr>
          <w:rFonts w:ascii="Bookman Old Style" w:hAnsi="Bookman Old Style"/>
        </w:rPr>
      </w:pPr>
      <w:proofErr w:type="gramStart"/>
      <w:r w:rsidRPr="00412E43">
        <w:rPr>
          <w:rFonts w:ascii="Bookman Old Style" w:eastAsia="Bookman Old Style" w:hAnsi="Bookman Old Style" w:cs="Bookman Old Style"/>
        </w:rPr>
        <w:t>poderá</w:t>
      </w:r>
      <w:proofErr w:type="gramEnd"/>
      <w:r w:rsidRPr="00412E43">
        <w:rPr>
          <w:rFonts w:ascii="Bookman Old Style" w:eastAsia="Bookman Old Style" w:hAnsi="Bookman Old Style" w:cs="Bookman Old Style"/>
        </w:rPr>
        <w:t xml:space="preserve"> a Administração optar pela extinção do contrato e, nesse caso, adotará as medidas admitidas em lei para a continuidade da execução contratual.</w:t>
      </w:r>
    </w:p>
    <w:p w:rsidR="00E43769" w:rsidRPr="00412E43" w:rsidRDefault="00E43769" w:rsidP="00E43769">
      <w:pPr>
        <w:numPr>
          <w:ilvl w:val="1"/>
          <w:numId w:val="5"/>
        </w:numPr>
        <w:spacing w:before="120" w:after="120"/>
        <w:jc w:val="both"/>
        <w:rPr>
          <w:rFonts w:ascii="Bookman Old Style" w:hAnsi="Bookman Old Style"/>
        </w:rPr>
      </w:pPr>
      <w:r w:rsidRPr="00412E43">
        <w:rPr>
          <w:rFonts w:ascii="Bookman Old Style" w:eastAsia="Bookman Old Style" w:hAnsi="Bookman Old Style" w:cs="Bookman Old Style"/>
        </w:rPr>
        <w:t xml:space="preserve">O contrato pode ser extinto antes de cumpridas as obrigações nele estipuladas, ou antes do prazo nele fixado, por algum dos motivos previstos no artigo 137 da Lei nº 14.133/21, bem como amigavelmente, </w:t>
      </w:r>
      <w:r w:rsidRPr="00412E43">
        <w:rPr>
          <w:rFonts w:ascii="Bookman Old Style" w:eastAsia="Bookman Old Style" w:hAnsi="Bookman Old Style" w:cs="Bookman Old Style"/>
          <w:color w:val="000000"/>
        </w:rPr>
        <w:t>assegurados o contraditório e a ampla defesa</w:t>
      </w:r>
      <w:r w:rsidRPr="00412E43">
        <w:rPr>
          <w:rFonts w:ascii="Bookman Old Style" w:eastAsia="Times New Roman" w:hAnsi="Bookman Old Style" w:cs="Times New Roman"/>
        </w:rPr>
        <w:t>.</w:t>
      </w:r>
    </w:p>
    <w:p w:rsidR="00E43769" w:rsidRPr="00412E43" w:rsidRDefault="00E43769" w:rsidP="00E43769">
      <w:pPr>
        <w:numPr>
          <w:ilvl w:val="2"/>
          <w:numId w:val="5"/>
        </w:numPr>
        <w:spacing w:before="120" w:after="120"/>
        <w:jc w:val="both"/>
        <w:rPr>
          <w:rFonts w:ascii="Bookman Old Style" w:hAnsi="Bookman Old Style"/>
        </w:rPr>
      </w:pPr>
      <w:r w:rsidRPr="00412E43">
        <w:rPr>
          <w:rFonts w:ascii="Bookman Old Style" w:eastAsia="Bookman Old Style" w:hAnsi="Bookman Old Style" w:cs="Bookman Old Style"/>
        </w:rPr>
        <w:t>Nesta hipótese, aplicam-se também os artigos 138 e 139 da mesma Lei.</w:t>
      </w:r>
    </w:p>
    <w:p w:rsidR="00E43769" w:rsidRPr="00412E43" w:rsidRDefault="00E43769" w:rsidP="00E43769">
      <w:pPr>
        <w:numPr>
          <w:ilvl w:val="2"/>
          <w:numId w:val="5"/>
        </w:numPr>
        <w:spacing w:before="120" w:after="120"/>
        <w:jc w:val="both"/>
        <w:rPr>
          <w:rFonts w:ascii="Bookman Old Style" w:hAnsi="Bookman Old Style"/>
        </w:rPr>
      </w:pPr>
      <w:r w:rsidRPr="00412E43">
        <w:rPr>
          <w:rFonts w:ascii="Bookman Old Style" w:eastAsia="Bookman Old Style" w:hAnsi="Bookman Old Style" w:cs="Bookman Old Style"/>
        </w:rPr>
        <w:t xml:space="preserve">A </w:t>
      </w:r>
      <w:r w:rsidRPr="00412E43">
        <w:rPr>
          <w:rFonts w:ascii="Bookman Old Style" w:eastAsia="Bookman Old Style" w:hAnsi="Bookman Old Style" w:cs="Bookman Old Style"/>
          <w:color w:val="000000"/>
        </w:rPr>
        <w:t>alteração social ou a modificação da finalidade ou da estrutura da empresa</w:t>
      </w:r>
      <w:r w:rsidRPr="00412E43">
        <w:rPr>
          <w:rFonts w:ascii="Bookman Old Style" w:eastAsia="Bookman Old Style" w:hAnsi="Bookman Old Style" w:cs="Bookman Old Style"/>
        </w:rPr>
        <w:t xml:space="preserve"> não ensejará a rescisão se não </w:t>
      </w:r>
      <w:r w:rsidRPr="00412E43">
        <w:rPr>
          <w:rFonts w:ascii="Bookman Old Style" w:eastAsia="Bookman Old Style" w:hAnsi="Bookman Old Style" w:cs="Bookman Old Style"/>
          <w:color w:val="000000"/>
        </w:rPr>
        <w:t>restringir sua capacidade de concluir o contrato.</w:t>
      </w:r>
    </w:p>
    <w:p w:rsidR="00E43769" w:rsidRPr="00412E43" w:rsidRDefault="00E43769" w:rsidP="00E43769">
      <w:pPr>
        <w:numPr>
          <w:ilvl w:val="3"/>
          <w:numId w:val="13"/>
        </w:numPr>
        <w:spacing w:before="120" w:after="120"/>
        <w:jc w:val="both"/>
        <w:rPr>
          <w:rFonts w:ascii="Bookman Old Style" w:hAnsi="Bookman Old Style"/>
        </w:rPr>
      </w:pPr>
      <w:r w:rsidRPr="00412E43">
        <w:rPr>
          <w:rFonts w:ascii="Bookman Old Style" w:eastAsia="Bookman Old Style" w:hAnsi="Bookman Old Style" w:cs="Bookman Old Style"/>
          <w:color w:val="000000"/>
        </w:rPr>
        <w:t xml:space="preserve">Se a operação </w:t>
      </w:r>
      <w:r w:rsidRPr="00412E43">
        <w:rPr>
          <w:rFonts w:ascii="Bookman Old Style" w:eastAsia="Bookman Old Style" w:hAnsi="Bookman Old Style" w:cs="Bookman Old Style"/>
        </w:rPr>
        <w:t>implicar mudança da pessoa jurídica contratada, deverá ser formalizado termo aditivo para alteração subjetiva.</w:t>
      </w:r>
    </w:p>
    <w:p w:rsidR="00E43769" w:rsidRPr="00412E43" w:rsidRDefault="00E43769" w:rsidP="00E43769">
      <w:pPr>
        <w:numPr>
          <w:ilvl w:val="1"/>
          <w:numId w:val="5"/>
        </w:numPr>
        <w:spacing w:before="120" w:after="120"/>
        <w:jc w:val="both"/>
        <w:rPr>
          <w:rFonts w:ascii="Bookman Old Style" w:hAnsi="Bookman Old Style"/>
        </w:rPr>
      </w:pPr>
      <w:r w:rsidRPr="00412E43">
        <w:rPr>
          <w:rFonts w:ascii="Bookman Old Style" w:eastAsia="Bookman Old Style" w:hAnsi="Bookman Old Style" w:cs="Bookman Old Style"/>
        </w:rPr>
        <w:t>O termo de rescisão, sempre que possível, será precedido:</w:t>
      </w:r>
    </w:p>
    <w:p w:rsidR="00E43769" w:rsidRPr="00412E43" w:rsidRDefault="00E43769" w:rsidP="00E43769">
      <w:pPr>
        <w:numPr>
          <w:ilvl w:val="2"/>
          <w:numId w:val="5"/>
        </w:numPr>
        <w:spacing w:before="120" w:after="120"/>
        <w:jc w:val="both"/>
        <w:rPr>
          <w:rFonts w:ascii="Bookman Old Style" w:hAnsi="Bookman Old Style"/>
        </w:rPr>
      </w:pPr>
      <w:r w:rsidRPr="00412E43">
        <w:rPr>
          <w:rFonts w:ascii="Bookman Old Style" w:eastAsia="Bookman Old Style" w:hAnsi="Bookman Old Style" w:cs="Bookman Old Style"/>
        </w:rPr>
        <w:t>Balanço dos eventos contratuais já cumpridos ou parcialmente cumpridos;</w:t>
      </w:r>
    </w:p>
    <w:p w:rsidR="00E43769" w:rsidRPr="00412E43" w:rsidRDefault="00E43769" w:rsidP="00E43769">
      <w:pPr>
        <w:numPr>
          <w:ilvl w:val="2"/>
          <w:numId w:val="5"/>
        </w:numPr>
        <w:spacing w:before="120" w:after="120"/>
        <w:jc w:val="both"/>
        <w:rPr>
          <w:rFonts w:ascii="Bookman Old Style" w:hAnsi="Bookman Old Style"/>
        </w:rPr>
      </w:pPr>
      <w:r w:rsidRPr="00412E43">
        <w:rPr>
          <w:rFonts w:ascii="Bookman Old Style" w:eastAsia="Bookman Old Style" w:hAnsi="Bookman Old Style" w:cs="Bookman Old Style"/>
        </w:rPr>
        <w:t>Relação dos pagamentos já efetuados e ainda devidos;</w:t>
      </w:r>
    </w:p>
    <w:p w:rsidR="00E43769" w:rsidRPr="00412E43" w:rsidRDefault="00E43769" w:rsidP="00E43769">
      <w:pPr>
        <w:numPr>
          <w:ilvl w:val="2"/>
          <w:numId w:val="5"/>
        </w:numPr>
        <w:spacing w:before="120" w:after="120"/>
        <w:jc w:val="both"/>
        <w:rPr>
          <w:rFonts w:ascii="Bookman Old Style" w:hAnsi="Bookman Old Style"/>
        </w:rPr>
      </w:pPr>
      <w:r w:rsidRPr="00412E43">
        <w:rPr>
          <w:rFonts w:ascii="Bookman Old Style" w:eastAsia="Bookman Old Style" w:hAnsi="Bookman Old Style" w:cs="Bookman Old Style"/>
        </w:rPr>
        <w:t>Indenizações e multas.</w:t>
      </w:r>
    </w:p>
    <w:p w:rsidR="00E43769" w:rsidRPr="00412E43" w:rsidRDefault="00E43769" w:rsidP="00E43769">
      <w:pPr>
        <w:numPr>
          <w:ilvl w:val="0"/>
          <w:numId w:val="5"/>
        </w:numPr>
        <w:tabs>
          <w:tab w:val="left" w:pos="570"/>
        </w:tabs>
        <w:spacing w:before="240"/>
        <w:jc w:val="both"/>
        <w:outlineLvl w:val="0"/>
        <w:rPr>
          <w:rFonts w:ascii="Bookman Old Style" w:hAnsi="Bookman Old Style"/>
        </w:rPr>
      </w:pPr>
      <w:r w:rsidRPr="00412E43">
        <w:rPr>
          <w:rFonts w:ascii="Bookman Old Style" w:eastAsia="Bookman Old Style" w:hAnsi="Bookman Old Style" w:cs="Bookman Old Style"/>
          <w:b/>
          <w:color w:val="000000"/>
        </w:rPr>
        <w:t>CLÁUSULA DÉCIMA PRIMEIRA – DOTAÇÃO ORÇAMENTÁRIA (art. 92, VIII)</w:t>
      </w:r>
    </w:p>
    <w:p w:rsidR="00E43769" w:rsidRPr="00412E43" w:rsidRDefault="00E43769" w:rsidP="00E43769">
      <w:pPr>
        <w:numPr>
          <w:ilvl w:val="1"/>
          <w:numId w:val="14"/>
        </w:numPr>
        <w:spacing w:before="120" w:after="120"/>
        <w:jc w:val="both"/>
        <w:rPr>
          <w:rFonts w:ascii="Bookman Old Style" w:hAnsi="Bookman Old Style"/>
        </w:rPr>
      </w:pPr>
      <w:r w:rsidRPr="00412E43">
        <w:rPr>
          <w:rFonts w:ascii="Bookman Old Style" w:eastAsia="Bookman Old Style" w:hAnsi="Bookman Old Style" w:cs="Bookman Old Style"/>
        </w:rPr>
        <w:t xml:space="preserve">As despesas decorrentes da presente contratação correrão à conta de recursos específicos consignados no Orçamento da </w:t>
      </w:r>
      <w:r w:rsidRPr="00412E43">
        <w:rPr>
          <w:rFonts w:ascii="Bookman Old Style" w:eastAsia="Bookman Old Style" w:hAnsi="Bookman Old Style" w:cs="Bookman Old Style"/>
          <w:color w:val="000000"/>
        </w:rPr>
        <w:t xml:space="preserve">GABINETE DA SECRETARIA DE SAUDE </w:t>
      </w:r>
      <w:r w:rsidRPr="00412E43">
        <w:rPr>
          <w:rFonts w:ascii="Bookman Old Style" w:eastAsia="Bookman Old Style" w:hAnsi="Bookman Old Style" w:cs="Bookman Old Style"/>
        </w:rPr>
        <w:t>deste exercício, na dotação abaixo discriminada:</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712"/>
        <w:gridCol w:w="1434"/>
        <w:gridCol w:w="2150"/>
        <w:gridCol w:w="1434"/>
        <w:gridCol w:w="1720"/>
        <w:gridCol w:w="1280"/>
      </w:tblGrid>
      <w:tr w:rsidR="00E43769" w:rsidRPr="009701C8" w:rsidTr="009F1D81">
        <w:tc>
          <w:tcPr>
            <w:tcW w:w="9622" w:type="dxa"/>
            <w:gridSpan w:val="6"/>
            <w:shd w:val="clear" w:color="auto" w:fill="FFFFFF"/>
          </w:tcPr>
          <w:p w:rsidR="00E43769" w:rsidRPr="009701C8" w:rsidRDefault="00E43769" w:rsidP="009F1D81">
            <w:pPr>
              <w:rPr>
                <w:rFonts w:ascii="Bookman Old Style" w:hAnsi="Bookman Old Style"/>
                <w:sz w:val="16"/>
              </w:rPr>
            </w:pPr>
            <w:r w:rsidRPr="009701C8">
              <w:rPr>
                <w:rFonts w:ascii="Bookman Old Style" w:hAnsi="Bookman Old Style"/>
                <w:sz w:val="16"/>
              </w:rPr>
              <w:t>Dotações</w:t>
            </w:r>
          </w:p>
        </w:tc>
      </w:tr>
      <w:tr w:rsidR="00E43769" w:rsidRPr="009701C8" w:rsidTr="009F1D81">
        <w:tc>
          <w:tcPr>
            <w:tcW w:w="1693" w:type="dxa"/>
            <w:shd w:val="clear" w:color="auto" w:fill="C0C0C0"/>
          </w:tcPr>
          <w:p w:rsidR="00E43769" w:rsidRPr="009701C8" w:rsidRDefault="00E43769" w:rsidP="009F1D81">
            <w:pPr>
              <w:rPr>
                <w:rFonts w:ascii="Bookman Old Style" w:hAnsi="Bookman Old Style"/>
                <w:sz w:val="16"/>
              </w:rPr>
            </w:pPr>
            <w:r w:rsidRPr="009701C8">
              <w:rPr>
                <w:rFonts w:ascii="Bookman Old Style" w:hAnsi="Bookman Old Style"/>
                <w:sz w:val="16"/>
              </w:rPr>
              <w:t>Exercício da despesa</w:t>
            </w:r>
          </w:p>
        </w:tc>
        <w:tc>
          <w:tcPr>
            <w:tcW w:w="1418" w:type="dxa"/>
            <w:shd w:val="clear" w:color="auto" w:fill="C0C0C0"/>
          </w:tcPr>
          <w:p w:rsidR="00E43769" w:rsidRPr="009701C8" w:rsidRDefault="00E43769" w:rsidP="009F1D81">
            <w:pPr>
              <w:rPr>
                <w:rFonts w:ascii="Bookman Old Style" w:hAnsi="Bookman Old Style"/>
                <w:sz w:val="16"/>
              </w:rPr>
            </w:pPr>
            <w:r w:rsidRPr="009701C8">
              <w:rPr>
                <w:rFonts w:ascii="Bookman Old Style" w:hAnsi="Bookman Old Style"/>
                <w:sz w:val="16"/>
              </w:rPr>
              <w:t>Conta da despesa</w:t>
            </w:r>
          </w:p>
        </w:tc>
        <w:tc>
          <w:tcPr>
            <w:tcW w:w="2126" w:type="dxa"/>
            <w:shd w:val="clear" w:color="auto" w:fill="C0C0C0"/>
          </w:tcPr>
          <w:p w:rsidR="00E43769" w:rsidRPr="009701C8" w:rsidRDefault="00E43769" w:rsidP="009F1D81">
            <w:pPr>
              <w:rPr>
                <w:rFonts w:ascii="Bookman Old Style" w:hAnsi="Bookman Old Style"/>
                <w:sz w:val="16"/>
              </w:rPr>
            </w:pPr>
            <w:r w:rsidRPr="009701C8">
              <w:rPr>
                <w:rFonts w:ascii="Bookman Old Style" w:hAnsi="Bookman Old Style"/>
                <w:sz w:val="16"/>
              </w:rPr>
              <w:t>Funcional programática</w:t>
            </w:r>
          </w:p>
        </w:tc>
        <w:tc>
          <w:tcPr>
            <w:tcW w:w="1418" w:type="dxa"/>
            <w:shd w:val="clear" w:color="auto" w:fill="C0C0C0"/>
          </w:tcPr>
          <w:p w:rsidR="00E43769" w:rsidRPr="009701C8" w:rsidRDefault="00E43769" w:rsidP="009F1D81">
            <w:pPr>
              <w:rPr>
                <w:rFonts w:ascii="Bookman Old Style" w:hAnsi="Bookman Old Style"/>
                <w:sz w:val="16"/>
              </w:rPr>
            </w:pPr>
            <w:r w:rsidRPr="009701C8">
              <w:rPr>
                <w:rFonts w:ascii="Bookman Old Style" w:hAnsi="Bookman Old Style"/>
                <w:sz w:val="16"/>
              </w:rPr>
              <w:t>Fonte de recurso</w:t>
            </w:r>
          </w:p>
        </w:tc>
        <w:tc>
          <w:tcPr>
            <w:tcW w:w="1701" w:type="dxa"/>
            <w:shd w:val="clear" w:color="auto" w:fill="C0C0C0"/>
          </w:tcPr>
          <w:p w:rsidR="00E43769" w:rsidRPr="009701C8" w:rsidRDefault="00E43769" w:rsidP="009F1D81">
            <w:pPr>
              <w:rPr>
                <w:rFonts w:ascii="Bookman Old Style" w:hAnsi="Bookman Old Style"/>
                <w:sz w:val="16"/>
              </w:rPr>
            </w:pPr>
            <w:r w:rsidRPr="009701C8">
              <w:rPr>
                <w:rFonts w:ascii="Bookman Old Style" w:hAnsi="Bookman Old Style"/>
                <w:sz w:val="16"/>
              </w:rPr>
              <w:t>Natureza da despesa</w:t>
            </w:r>
          </w:p>
        </w:tc>
        <w:tc>
          <w:tcPr>
            <w:tcW w:w="1266" w:type="dxa"/>
            <w:shd w:val="clear" w:color="auto" w:fill="C0C0C0"/>
          </w:tcPr>
          <w:p w:rsidR="00E43769" w:rsidRPr="009701C8" w:rsidRDefault="00E43769" w:rsidP="009F1D81">
            <w:pPr>
              <w:rPr>
                <w:rFonts w:ascii="Bookman Old Style" w:hAnsi="Bookman Old Style"/>
                <w:sz w:val="16"/>
              </w:rPr>
            </w:pPr>
            <w:r w:rsidRPr="009701C8">
              <w:rPr>
                <w:rFonts w:ascii="Bookman Old Style" w:hAnsi="Bookman Old Style"/>
                <w:sz w:val="16"/>
              </w:rPr>
              <w:t>Grupo da fonte</w:t>
            </w:r>
          </w:p>
        </w:tc>
      </w:tr>
      <w:tr w:rsidR="00E43769" w:rsidRPr="009701C8" w:rsidTr="009F1D81">
        <w:tc>
          <w:tcPr>
            <w:tcW w:w="1693" w:type="dxa"/>
            <w:shd w:val="clear" w:color="auto" w:fill="FFFFFF"/>
          </w:tcPr>
          <w:p w:rsidR="00E43769" w:rsidRPr="009701C8" w:rsidRDefault="00E43769" w:rsidP="009F1D81">
            <w:pPr>
              <w:rPr>
                <w:rFonts w:ascii="Bookman Old Style" w:hAnsi="Bookman Old Style"/>
                <w:sz w:val="16"/>
              </w:rPr>
            </w:pPr>
            <w:r w:rsidRPr="009701C8">
              <w:rPr>
                <w:rFonts w:ascii="Bookman Old Style" w:hAnsi="Bookman Old Style"/>
                <w:sz w:val="16"/>
              </w:rPr>
              <w:t>2024</w:t>
            </w:r>
          </w:p>
        </w:tc>
        <w:tc>
          <w:tcPr>
            <w:tcW w:w="1418" w:type="dxa"/>
            <w:shd w:val="clear" w:color="auto" w:fill="FFFFFF"/>
          </w:tcPr>
          <w:p w:rsidR="00E43769" w:rsidRPr="009701C8" w:rsidRDefault="00E43769" w:rsidP="009F1D81">
            <w:pPr>
              <w:rPr>
                <w:rFonts w:ascii="Bookman Old Style" w:hAnsi="Bookman Old Style"/>
                <w:sz w:val="16"/>
              </w:rPr>
            </w:pPr>
            <w:r w:rsidRPr="009701C8">
              <w:rPr>
                <w:rFonts w:ascii="Bookman Old Style" w:hAnsi="Bookman Old Style"/>
                <w:sz w:val="16"/>
              </w:rPr>
              <w:t>3090</w:t>
            </w:r>
          </w:p>
        </w:tc>
        <w:tc>
          <w:tcPr>
            <w:tcW w:w="2126" w:type="dxa"/>
            <w:shd w:val="clear" w:color="auto" w:fill="FFFFFF"/>
          </w:tcPr>
          <w:p w:rsidR="00E43769" w:rsidRPr="009701C8" w:rsidRDefault="00E43769" w:rsidP="009F1D81">
            <w:pPr>
              <w:rPr>
                <w:rFonts w:ascii="Bookman Old Style" w:hAnsi="Bookman Old Style"/>
                <w:sz w:val="16"/>
              </w:rPr>
            </w:pPr>
            <w:r w:rsidRPr="009701C8">
              <w:rPr>
                <w:rFonts w:ascii="Bookman Old Style" w:hAnsi="Bookman Old Style"/>
                <w:sz w:val="16"/>
              </w:rPr>
              <w:t>08.001.10.301.1001.2040</w:t>
            </w:r>
          </w:p>
        </w:tc>
        <w:tc>
          <w:tcPr>
            <w:tcW w:w="1418" w:type="dxa"/>
            <w:shd w:val="clear" w:color="auto" w:fill="FFFFFF"/>
          </w:tcPr>
          <w:p w:rsidR="00E43769" w:rsidRPr="009701C8" w:rsidRDefault="00E43769" w:rsidP="009F1D81">
            <w:pPr>
              <w:rPr>
                <w:rFonts w:ascii="Bookman Old Style" w:hAnsi="Bookman Old Style"/>
                <w:sz w:val="16"/>
              </w:rPr>
            </w:pPr>
            <w:r w:rsidRPr="009701C8">
              <w:rPr>
                <w:rFonts w:ascii="Bookman Old Style" w:hAnsi="Bookman Old Style"/>
                <w:sz w:val="16"/>
              </w:rPr>
              <w:t>518</w:t>
            </w:r>
          </w:p>
        </w:tc>
        <w:tc>
          <w:tcPr>
            <w:tcW w:w="1701" w:type="dxa"/>
            <w:shd w:val="clear" w:color="auto" w:fill="FFFFFF"/>
          </w:tcPr>
          <w:p w:rsidR="00E43769" w:rsidRPr="009701C8" w:rsidRDefault="00E43769" w:rsidP="009F1D81">
            <w:pPr>
              <w:rPr>
                <w:rFonts w:ascii="Bookman Old Style" w:hAnsi="Bookman Old Style"/>
                <w:sz w:val="16"/>
              </w:rPr>
            </w:pPr>
            <w:r w:rsidRPr="009701C8">
              <w:rPr>
                <w:rFonts w:ascii="Bookman Old Style" w:hAnsi="Bookman Old Style"/>
                <w:sz w:val="16"/>
              </w:rPr>
              <w:t>4.4.90.52.00.00</w:t>
            </w:r>
          </w:p>
        </w:tc>
        <w:tc>
          <w:tcPr>
            <w:tcW w:w="1266" w:type="dxa"/>
            <w:shd w:val="clear" w:color="auto" w:fill="FFFFFF"/>
          </w:tcPr>
          <w:p w:rsidR="00E43769" w:rsidRPr="009701C8" w:rsidRDefault="00E43769" w:rsidP="009F1D81">
            <w:pPr>
              <w:rPr>
                <w:rFonts w:ascii="Bookman Old Style" w:hAnsi="Bookman Old Style"/>
                <w:sz w:val="16"/>
              </w:rPr>
            </w:pPr>
            <w:r w:rsidRPr="009701C8">
              <w:rPr>
                <w:rFonts w:ascii="Bookman Old Style" w:hAnsi="Bookman Old Style"/>
                <w:sz w:val="16"/>
              </w:rPr>
              <w:t>Do Exercício</w:t>
            </w:r>
          </w:p>
        </w:tc>
      </w:tr>
    </w:tbl>
    <w:p w:rsidR="00E43769" w:rsidRPr="00412E43" w:rsidRDefault="00E43769" w:rsidP="00E43769">
      <w:pPr>
        <w:numPr>
          <w:ilvl w:val="0"/>
          <w:numId w:val="5"/>
        </w:numPr>
        <w:tabs>
          <w:tab w:val="left" w:pos="570"/>
        </w:tabs>
        <w:spacing w:before="240"/>
        <w:jc w:val="both"/>
        <w:outlineLvl w:val="0"/>
        <w:rPr>
          <w:rFonts w:ascii="Bookman Old Style" w:hAnsi="Bookman Old Style"/>
        </w:rPr>
      </w:pPr>
      <w:r w:rsidRPr="00412E43">
        <w:rPr>
          <w:rFonts w:ascii="Bookman Old Style" w:eastAsia="Bookman Old Style" w:hAnsi="Bookman Old Style" w:cs="Bookman Old Style"/>
          <w:b/>
          <w:color w:val="000000"/>
        </w:rPr>
        <w:t xml:space="preserve">CLÁUSULA DÉCIMA SEGUNDA – DOS CASOS OMISSOS (art. 92, III) </w:t>
      </w:r>
      <w:r w:rsidRPr="00412E43">
        <w:rPr>
          <w:rFonts w:ascii="Bookman Old Style" w:eastAsia="Bookman Old Style" w:hAnsi="Bookman Old Style" w:cs="Bookman Old Style"/>
          <w:b/>
        </w:rPr>
        <w:t>CASOS OMISSOS (art. 92, III)</w:t>
      </w:r>
    </w:p>
    <w:p w:rsidR="00E43769" w:rsidRPr="00412E43" w:rsidRDefault="00E43769" w:rsidP="00E43769">
      <w:pPr>
        <w:numPr>
          <w:ilvl w:val="1"/>
          <w:numId w:val="5"/>
        </w:numPr>
        <w:spacing w:before="120" w:after="120"/>
        <w:jc w:val="both"/>
        <w:rPr>
          <w:rFonts w:ascii="Bookman Old Style" w:hAnsi="Bookman Old Style"/>
        </w:rPr>
      </w:pPr>
      <w:r w:rsidRPr="00412E43">
        <w:rPr>
          <w:rFonts w:ascii="Bookman Old Style" w:eastAsia="Bookman Old Style" w:hAnsi="Bookman Old Style" w:cs="Bookman Old Style"/>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E43769" w:rsidRPr="00412E43" w:rsidRDefault="00E43769" w:rsidP="00E43769">
      <w:pPr>
        <w:numPr>
          <w:ilvl w:val="0"/>
          <w:numId w:val="5"/>
        </w:numPr>
        <w:tabs>
          <w:tab w:val="left" w:pos="570"/>
        </w:tabs>
        <w:spacing w:before="240"/>
        <w:jc w:val="both"/>
        <w:outlineLvl w:val="0"/>
        <w:rPr>
          <w:rFonts w:ascii="Bookman Old Style" w:hAnsi="Bookman Old Style"/>
        </w:rPr>
      </w:pPr>
      <w:r w:rsidRPr="00412E43">
        <w:rPr>
          <w:rFonts w:ascii="Bookman Old Style" w:eastAsia="Bookman Old Style" w:hAnsi="Bookman Old Style" w:cs="Bookman Old Style"/>
          <w:b/>
        </w:rPr>
        <w:t>CLÁUSULA DÉCIMA TERCEIRA – ALTERAÇÕES</w:t>
      </w:r>
    </w:p>
    <w:p w:rsidR="00E43769" w:rsidRPr="00412E43" w:rsidRDefault="00E43769" w:rsidP="00E43769">
      <w:pPr>
        <w:numPr>
          <w:ilvl w:val="1"/>
          <w:numId w:val="5"/>
        </w:numPr>
        <w:spacing w:before="120" w:after="120"/>
        <w:jc w:val="both"/>
        <w:rPr>
          <w:rFonts w:ascii="Bookman Old Style" w:hAnsi="Bookman Old Style"/>
        </w:rPr>
      </w:pPr>
      <w:r w:rsidRPr="00412E43">
        <w:rPr>
          <w:rFonts w:ascii="Bookman Old Style" w:eastAsia="Bookman Old Style" w:hAnsi="Bookman Old Style" w:cs="Bookman Old Style"/>
        </w:rPr>
        <w:t xml:space="preserve">Eventuais alterações contratuais reger-se-ão pela disciplina dos </w:t>
      </w:r>
      <w:proofErr w:type="spellStart"/>
      <w:r w:rsidRPr="00412E43">
        <w:rPr>
          <w:rFonts w:ascii="Bookman Old Style" w:eastAsia="Bookman Old Style" w:hAnsi="Bookman Old Style" w:cs="Bookman Old Style"/>
        </w:rPr>
        <w:t>arts</w:t>
      </w:r>
      <w:proofErr w:type="spellEnd"/>
      <w:r w:rsidRPr="00412E43">
        <w:rPr>
          <w:rFonts w:ascii="Bookman Old Style" w:eastAsia="Bookman Old Style" w:hAnsi="Bookman Old Style" w:cs="Bookman Old Style"/>
        </w:rPr>
        <w:t>. 124 e seguintes da Lei nº 14.133, de 2021.</w:t>
      </w:r>
    </w:p>
    <w:p w:rsidR="00E43769" w:rsidRPr="00412E43" w:rsidRDefault="00E43769" w:rsidP="00E43769">
      <w:pPr>
        <w:numPr>
          <w:ilvl w:val="1"/>
          <w:numId w:val="5"/>
        </w:numPr>
        <w:spacing w:before="120" w:after="120"/>
        <w:jc w:val="both"/>
        <w:rPr>
          <w:rFonts w:ascii="Bookman Old Style" w:hAnsi="Bookman Old Style"/>
        </w:rPr>
      </w:pPr>
      <w:r w:rsidRPr="00412E43">
        <w:rPr>
          <w:rFonts w:ascii="Bookman Old Style" w:eastAsia="Bookman Old Style" w:hAnsi="Bookman Old Style" w:cs="Bookman Old Style"/>
        </w:rPr>
        <w:t xml:space="preserve">O Contratado é obrigado a aceitar, nas mesmas condições contratuais, os acréscimos ou supressões que se fizerem necessários, até o limite de 25% (vinte e cinco por cento) do valor inicial </w:t>
      </w:r>
      <w:r w:rsidRPr="00412E43">
        <w:rPr>
          <w:rFonts w:ascii="Bookman Old Style" w:eastAsia="Bookman Old Style" w:hAnsi="Bookman Old Style" w:cs="Bookman Old Style"/>
        </w:rPr>
        <w:lastRenderedPageBreak/>
        <w:t>atualizado do contrato.</w:t>
      </w:r>
    </w:p>
    <w:p w:rsidR="00E43769" w:rsidRPr="00412E43" w:rsidRDefault="00E43769" w:rsidP="00E43769">
      <w:pPr>
        <w:numPr>
          <w:ilvl w:val="1"/>
          <w:numId w:val="5"/>
        </w:numPr>
        <w:spacing w:before="120" w:after="120"/>
        <w:jc w:val="both"/>
        <w:rPr>
          <w:rFonts w:ascii="Bookman Old Style" w:hAnsi="Bookman Old Style"/>
        </w:rPr>
      </w:pPr>
      <w:r w:rsidRPr="00412E43">
        <w:rPr>
          <w:rFonts w:ascii="Bookman Old Style" w:eastAsia="Bookman Old Style" w:hAnsi="Bookman Old Style" w:cs="Bookman Old Style"/>
        </w:rPr>
        <w:t>Registros que não caracterizam alteração do contrato podem ser realizados por simples apostila, dispensada a celebração de termo aditivo, na forma do art. 136 da Lei nº 14.133, de 2021.</w:t>
      </w:r>
    </w:p>
    <w:p w:rsidR="00E43769" w:rsidRPr="00412E43" w:rsidRDefault="00E43769" w:rsidP="00E43769">
      <w:pPr>
        <w:numPr>
          <w:ilvl w:val="0"/>
          <w:numId w:val="5"/>
        </w:numPr>
        <w:tabs>
          <w:tab w:val="left" w:pos="570"/>
        </w:tabs>
        <w:spacing w:before="240"/>
        <w:jc w:val="both"/>
        <w:outlineLvl w:val="0"/>
        <w:rPr>
          <w:rFonts w:ascii="Bookman Old Style" w:hAnsi="Bookman Old Style"/>
        </w:rPr>
      </w:pPr>
      <w:r w:rsidRPr="00412E43">
        <w:rPr>
          <w:rFonts w:ascii="Bookman Old Style" w:eastAsia="Bookman Old Style" w:hAnsi="Bookman Old Style" w:cs="Bookman Old Style"/>
          <w:b/>
        </w:rPr>
        <w:t>CLÁUSULA DÉCIMA QUARTA – PUBLICAÇÃO</w:t>
      </w:r>
    </w:p>
    <w:p w:rsidR="00E43769" w:rsidRPr="00412E43" w:rsidRDefault="00E43769" w:rsidP="00E43769">
      <w:pPr>
        <w:numPr>
          <w:ilvl w:val="1"/>
          <w:numId w:val="5"/>
        </w:numPr>
        <w:spacing w:before="120" w:after="120"/>
        <w:jc w:val="both"/>
        <w:rPr>
          <w:rFonts w:ascii="Bookman Old Style" w:hAnsi="Bookman Old Style"/>
        </w:rPr>
      </w:pPr>
      <w:r w:rsidRPr="00412E43">
        <w:rPr>
          <w:rFonts w:ascii="Bookman Old Style" w:eastAsia="Bookman Old Style" w:hAnsi="Bookman Old Style" w:cs="Bookman Old Style"/>
        </w:rPr>
        <w:t>Incumbirá ao Contratante providenciar a publicação deste instrumento nos termos e condições previstas na Lei nº 14.133/21.</w:t>
      </w:r>
    </w:p>
    <w:p w:rsidR="00E43769" w:rsidRPr="00412E43" w:rsidRDefault="00E43769" w:rsidP="00E43769">
      <w:pPr>
        <w:numPr>
          <w:ilvl w:val="0"/>
          <w:numId w:val="5"/>
        </w:numPr>
        <w:tabs>
          <w:tab w:val="left" w:pos="570"/>
        </w:tabs>
        <w:spacing w:before="240"/>
        <w:jc w:val="both"/>
        <w:outlineLvl w:val="0"/>
        <w:rPr>
          <w:rFonts w:ascii="Bookman Old Style" w:hAnsi="Bookman Old Style"/>
        </w:rPr>
      </w:pPr>
      <w:r w:rsidRPr="00412E43">
        <w:rPr>
          <w:rFonts w:ascii="Bookman Old Style" w:eastAsia="Bookman Old Style" w:hAnsi="Bookman Old Style" w:cs="Bookman Old Style"/>
          <w:b/>
        </w:rPr>
        <w:t>CLÁUSULA DÉCIMA QUINTA – FORO (art. 92, §1º)</w:t>
      </w:r>
    </w:p>
    <w:p w:rsidR="00E43769" w:rsidRPr="00412E43" w:rsidRDefault="00E43769" w:rsidP="00E43769">
      <w:pPr>
        <w:numPr>
          <w:ilvl w:val="1"/>
          <w:numId w:val="5"/>
        </w:numPr>
        <w:spacing w:before="120" w:after="120"/>
        <w:jc w:val="both"/>
        <w:rPr>
          <w:rFonts w:ascii="Bookman Old Style" w:hAnsi="Bookman Old Style"/>
        </w:rPr>
      </w:pPr>
      <w:r w:rsidRPr="00412E43">
        <w:rPr>
          <w:rFonts w:ascii="Bookman Old Style" w:eastAsia="Bookman Old Style" w:hAnsi="Bookman Old Style" w:cs="Bookman Old Style"/>
        </w:rPr>
        <w:t xml:space="preserve"> É eleito o Foro da Comarca de Santo Antonio do Sudoeste – PR, para dirimir os litígios que decorrerem da execução deste Termo de Contrato que não possam ser compostos pela conciliação, conforme art. 92, §1º da Lei nº 14.133/21.</w:t>
      </w:r>
    </w:p>
    <w:p w:rsidR="00E43769" w:rsidRPr="00412E43" w:rsidRDefault="00E43769" w:rsidP="00E43769">
      <w:pPr>
        <w:spacing w:after="120"/>
        <w:ind w:right="-15"/>
        <w:jc w:val="both"/>
        <w:rPr>
          <w:rFonts w:ascii="Bookman Old Style" w:hAnsi="Bookman Old Style"/>
        </w:rPr>
      </w:pPr>
      <w:r>
        <w:rPr>
          <w:rFonts w:ascii="Bookman Old Style" w:eastAsia="Bookman Old Style" w:hAnsi="Bookman Old Style" w:cs="Bookman Old Style"/>
        </w:rPr>
        <w:t>Santo Antonio do Sudoeste – PR, 02 de fevereiro</w:t>
      </w:r>
      <w:r w:rsidRPr="00412E43">
        <w:rPr>
          <w:rFonts w:ascii="Bookman Old Style" w:eastAsia="Bookman Old Style" w:hAnsi="Bookman Old Style" w:cs="Bookman Old Style"/>
        </w:rPr>
        <w:t xml:space="preserve"> de 2024</w:t>
      </w:r>
      <w:r>
        <w:rPr>
          <w:rFonts w:ascii="Bookman Old Style" w:eastAsia="Bookman Old Style" w:hAnsi="Bookman Old Style" w:cs="Bookman Old Style"/>
        </w:rPr>
        <w:t>.</w:t>
      </w:r>
    </w:p>
    <w:p w:rsidR="00E43769" w:rsidRDefault="00E43769" w:rsidP="00E43769">
      <w:pPr>
        <w:spacing w:after="120"/>
        <w:jc w:val="both"/>
        <w:rPr>
          <w:rFonts w:ascii="Bookman Old Style" w:hAnsi="Bookman Old Style"/>
        </w:rPr>
      </w:pPr>
    </w:p>
    <w:p w:rsidR="00E43769" w:rsidRPr="00412E43" w:rsidRDefault="00E43769" w:rsidP="00E43769">
      <w:pPr>
        <w:spacing w:after="120"/>
        <w:jc w:val="both"/>
        <w:rPr>
          <w:rFonts w:ascii="Bookman Old Style" w:hAnsi="Bookman Old Style"/>
        </w:rPr>
      </w:pPr>
    </w:p>
    <w:p w:rsidR="00E43769" w:rsidRPr="00412E43" w:rsidRDefault="00E43769" w:rsidP="00E43769">
      <w:pPr>
        <w:rPr>
          <w:rFonts w:ascii="Bookman Old Style" w:hAnsi="Bookman Old Style"/>
        </w:rPr>
      </w:pPr>
    </w:p>
    <w:p w:rsidR="00E43769" w:rsidRDefault="00E43769" w:rsidP="00E43769">
      <w:pPr>
        <w:pStyle w:val="ParagraphStyle"/>
        <w:jc w:val="center"/>
        <w:rPr>
          <w:rFonts w:ascii="Bookman Old Style" w:hAnsi="Bookman Old Style" w:cs="Bookman Old Style"/>
          <w:b/>
          <w:bCs/>
          <w:color w:val="000000"/>
          <w:sz w:val="20"/>
          <w:szCs w:val="20"/>
        </w:rPr>
      </w:pPr>
      <w:r>
        <w:rPr>
          <w:rFonts w:ascii="Bookman Old Style" w:hAnsi="Bookman Old Style" w:cs="Bookman Old Style"/>
          <w:b/>
          <w:bCs/>
          <w:color w:val="000000"/>
          <w:sz w:val="20"/>
          <w:szCs w:val="20"/>
        </w:rPr>
        <w:t>RICARDO ANTONIO ORTINA</w:t>
      </w:r>
    </w:p>
    <w:p w:rsidR="00E43769" w:rsidRDefault="00E43769" w:rsidP="00E43769">
      <w:pPr>
        <w:pStyle w:val="ParagraphStyle"/>
        <w:jc w:val="center"/>
        <w:rPr>
          <w:rFonts w:ascii="Bookman Old Style" w:hAnsi="Bookman Old Style" w:cs="Bookman Old Style"/>
          <w:sz w:val="20"/>
          <w:szCs w:val="20"/>
        </w:rPr>
      </w:pPr>
      <w:r>
        <w:rPr>
          <w:rFonts w:ascii="Bookman Old Style" w:hAnsi="Bookman Old Style" w:cs="Bookman Old Style"/>
          <w:sz w:val="20"/>
          <w:szCs w:val="20"/>
        </w:rPr>
        <w:t xml:space="preserve">Prefeito Municipal </w:t>
      </w:r>
    </w:p>
    <w:p w:rsidR="00E43769" w:rsidRDefault="00E43769" w:rsidP="00E43769">
      <w:pPr>
        <w:pStyle w:val="ParagraphStyle"/>
        <w:tabs>
          <w:tab w:val="left" w:pos="6810"/>
        </w:tabs>
        <w:ind w:firstLine="855"/>
        <w:jc w:val="center"/>
        <w:rPr>
          <w:rFonts w:ascii="Bookman Old Style" w:hAnsi="Bookman Old Style" w:cs="Bookman Old Style"/>
          <w:sz w:val="20"/>
          <w:szCs w:val="20"/>
        </w:rPr>
      </w:pPr>
    </w:p>
    <w:p w:rsidR="00E43769" w:rsidRDefault="00E43769" w:rsidP="00E43769">
      <w:pPr>
        <w:pStyle w:val="ParagraphStyle"/>
        <w:tabs>
          <w:tab w:val="left" w:pos="6810"/>
        </w:tabs>
        <w:ind w:firstLine="855"/>
        <w:jc w:val="center"/>
        <w:rPr>
          <w:rFonts w:ascii="Bookman Old Style" w:hAnsi="Bookman Old Style" w:cs="Bookman Old Style"/>
          <w:sz w:val="20"/>
          <w:szCs w:val="20"/>
        </w:rPr>
      </w:pPr>
    </w:p>
    <w:p w:rsidR="00E43769" w:rsidRDefault="00E43769" w:rsidP="00E43769">
      <w:pPr>
        <w:pStyle w:val="ParagraphStyle"/>
        <w:tabs>
          <w:tab w:val="left" w:pos="6810"/>
        </w:tabs>
        <w:ind w:firstLine="855"/>
        <w:jc w:val="center"/>
        <w:rPr>
          <w:rFonts w:ascii="Bookman Old Style" w:hAnsi="Bookman Old Style" w:cs="Bookman Old Style"/>
          <w:sz w:val="20"/>
          <w:szCs w:val="20"/>
        </w:rPr>
      </w:pPr>
    </w:p>
    <w:p w:rsidR="00E43769" w:rsidRDefault="00E43769" w:rsidP="00E43769">
      <w:pPr>
        <w:pStyle w:val="ParagraphStyle"/>
        <w:tabs>
          <w:tab w:val="left" w:pos="6810"/>
        </w:tabs>
        <w:ind w:firstLine="855"/>
        <w:jc w:val="center"/>
        <w:rPr>
          <w:rFonts w:ascii="Bookman Old Style" w:hAnsi="Bookman Old Style" w:cs="Bookman Old Style"/>
          <w:sz w:val="20"/>
          <w:szCs w:val="20"/>
        </w:rPr>
      </w:pPr>
    </w:p>
    <w:p w:rsidR="00E43769" w:rsidRDefault="00E43769" w:rsidP="00E43769">
      <w:pPr>
        <w:pStyle w:val="ParagraphStyle"/>
        <w:tabs>
          <w:tab w:val="left" w:pos="6810"/>
        </w:tabs>
        <w:ind w:firstLine="855"/>
        <w:jc w:val="center"/>
        <w:rPr>
          <w:rFonts w:ascii="Bookman Old Style" w:hAnsi="Bookman Old Style" w:cs="Bookman Old Style"/>
          <w:sz w:val="20"/>
          <w:szCs w:val="20"/>
        </w:rPr>
      </w:pPr>
    </w:p>
    <w:p w:rsidR="00AD029F" w:rsidRPr="00AD029F" w:rsidRDefault="00AD029F" w:rsidP="00AD029F">
      <w:pPr>
        <w:pStyle w:val="ParagraphStyle"/>
        <w:tabs>
          <w:tab w:val="left" w:pos="6810"/>
        </w:tabs>
        <w:ind w:firstLine="45"/>
        <w:jc w:val="center"/>
        <w:rPr>
          <w:rFonts w:ascii="Bookman Old Style" w:hAnsi="Bookman Old Style" w:cs="Bookman Old Style"/>
          <w:b/>
          <w:bCs/>
          <w:sz w:val="20"/>
          <w:szCs w:val="20"/>
        </w:rPr>
      </w:pPr>
      <w:r w:rsidRPr="00AD029F">
        <w:rPr>
          <w:rFonts w:ascii="Bookman Old Style" w:hAnsi="Bookman Old Style" w:cs="Bookman Old Style"/>
          <w:b/>
          <w:bCs/>
          <w:sz w:val="20"/>
          <w:szCs w:val="20"/>
        </w:rPr>
        <w:t>CIRURGICA FENIX</w:t>
      </w:r>
    </w:p>
    <w:p w:rsidR="00AD029F" w:rsidRPr="00AD029F" w:rsidRDefault="00AD029F" w:rsidP="00AD029F">
      <w:pPr>
        <w:pStyle w:val="ParagraphStyle"/>
        <w:tabs>
          <w:tab w:val="left" w:pos="6810"/>
        </w:tabs>
        <w:ind w:firstLine="45"/>
        <w:jc w:val="center"/>
        <w:rPr>
          <w:rFonts w:ascii="Bookman Old Style" w:hAnsi="Bookman Old Style" w:cs="Bookman Old Style"/>
          <w:bCs/>
          <w:sz w:val="20"/>
          <w:szCs w:val="20"/>
        </w:rPr>
      </w:pPr>
      <w:r w:rsidRPr="00AD029F">
        <w:rPr>
          <w:rFonts w:ascii="Bookman Old Style" w:hAnsi="Bookman Old Style" w:cs="Bookman Old Style"/>
          <w:bCs/>
          <w:sz w:val="20"/>
          <w:szCs w:val="20"/>
        </w:rPr>
        <w:t>CNPJ Nº: 41.934.829/0001-49</w:t>
      </w:r>
    </w:p>
    <w:p w:rsidR="00AD029F" w:rsidRPr="00AD029F" w:rsidRDefault="00AD029F" w:rsidP="00AD029F">
      <w:pPr>
        <w:pStyle w:val="ParagraphStyle"/>
        <w:tabs>
          <w:tab w:val="left" w:pos="6810"/>
        </w:tabs>
        <w:ind w:firstLine="45"/>
        <w:jc w:val="center"/>
        <w:rPr>
          <w:rFonts w:ascii="Bookman Old Style" w:hAnsi="Bookman Old Style" w:cs="Bookman Old Style"/>
          <w:b/>
          <w:bCs/>
          <w:sz w:val="20"/>
          <w:szCs w:val="20"/>
        </w:rPr>
      </w:pPr>
      <w:r w:rsidRPr="00AD029F">
        <w:rPr>
          <w:rFonts w:ascii="Bookman Old Style" w:hAnsi="Bookman Old Style" w:cs="Bookman Old Style"/>
          <w:b/>
          <w:bCs/>
          <w:sz w:val="20"/>
          <w:szCs w:val="20"/>
        </w:rPr>
        <w:t>JOSÉ ANTÔNIO MUNHOZ MALDONADO</w:t>
      </w:r>
    </w:p>
    <w:p w:rsidR="00E43769" w:rsidRPr="00AD029F" w:rsidRDefault="00AD029F" w:rsidP="00AD029F">
      <w:pPr>
        <w:pStyle w:val="ParagraphStyle"/>
        <w:tabs>
          <w:tab w:val="left" w:pos="6810"/>
        </w:tabs>
        <w:ind w:firstLine="45"/>
        <w:jc w:val="center"/>
        <w:rPr>
          <w:rFonts w:ascii="Bookman Old Style" w:hAnsi="Bookman Old Style" w:cs="Bookman Old Style"/>
          <w:sz w:val="20"/>
          <w:szCs w:val="20"/>
        </w:rPr>
      </w:pPr>
      <w:r w:rsidRPr="00AD029F">
        <w:rPr>
          <w:rFonts w:ascii="Bookman Old Style" w:hAnsi="Bookman Old Style" w:cs="Bookman Old Style"/>
          <w:bCs/>
          <w:sz w:val="20"/>
          <w:szCs w:val="20"/>
        </w:rPr>
        <w:t>CPF Nº: 599.958.156-72</w:t>
      </w:r>
    </w:p>
    <w:p w:rsidR="00E43769" w:rsidRDefault="00E43769" w:rsidP="00E43769">
      <w:pPr>
        <w:pStyle w:val="ParagraphStyle"/>
        <w:rPr>
          <w:rFonts w:ascii="Bookman Old Style" w:hAnsi="Bookman Old Style" w:cs="Bookman Old Style"/>
          <w:sz w:val="20"/>
          <w:szCs w:val="20"/>
        </w:rPr>
      </w:pPr>
    </w:p>
    <w:p w:rsidR="00E43769" w:rsidRDefault="00E43769" w:rsidP="00E43769">
      <w:pPr>
        <w:pStyle w:val="ParagraphStyle"/>
        <w:rPr>
          <w:rFonts w:ascii="Bookman Old Style" w:hAnsi="Bookman Old Style" w:cs="Bookman Old Style"/>
          <w:sz w:val="20"/>
          <w:szCs w:val="20"/>
        </w:rPr>
      </w:pPr>
      <w:r>
        <w:rPr>
          <w:rFonts w:ascii="Bookman Old Style" w:hAnsi="Bookman Old Style" w:cs="Bookman Old Style"/>
          <w:sz w:val="20"/>
          <w:szCs w:val="20"/>
        </w:rPr>
        <w:t>Testemunhas:</w:t>
      </w:r>
    </w:p>
    <w:p w:rsidR="00E43769" w:rsidRDefault="00E43769" w:rsidP="00E43769">
      <w:pPr>
        <w:pStyle w:val="ParagraphStyle"/>
        <w:jc w:val="center"/>
        <w:rPr>
          <w:rFonts w:ascii="Bookman Old Style" w:hAnsi="Bookman Old Style" w:cs="Bookman Old Style"/>
          <w:sz w:val="20"/>
          <w:szCs w:val="20"/>
        </w:rPr>
      </w:pPr>
    </w:p>
    <w:p w:rsidR="00E43769" w:rsidRDefault="00E43769" w:rsidP="00E43769">
      <w:pPr>
        <w:pStyle w:val="ParagraphStyle"/>
        <w:jc w:val="center"/>
        <w:rPr>
          <w:rFonts w:ascii="Bookman Old Style" w:hAnsi="Bookman Old Style" w:cs="Bookman Old Style"/>
          <w:sz w:val="20"/>
          <w:szCs w:val="20"/>
        </w:rPr>
      </w:pPr>
    </w:p>
    <w:p w:rsidR="00E43769" w:rsidRDefault="00E43769" w:rsidP="00E43769">
      <w:pPr>
        <w:pStyle w:val="ParagraphStyle"/>
        <w:jc w:val="center"/>
        <w:rPr>
          <w:rFonts w:ascii="Bookman Old Style" w:hAnsi="Bookman Old Style" w:cs="Bookman Old Style"/>
          <w:b/>
          <w:bCs/>
          <w:sz w:val="20"/>
          <w:szCs w:val="20"/>
        </w:rPr>
      </w:pPr>
      <w:r>
        <w:rPr>
          <w:rFonts w:ascii="Bookman Old Style" w:hAnsi="Bookman Old Style" w:cs="Bookman Old Style"/>
          <w:b/>
          <w:bCs/>
          <w:sz w:val="20"/>
          <w:szCs w:val="20"/>
        </w:rPr>
        <w:t>FLÁVIA REGINA MAI</w:t>
      </w:r>
    </w:p>
    <w:p w:rsidR="00E43769" w:rsidRDefault="00E43769" w:rsidP="00E43769">
      <w:pPr>
        <w:pStyle w:val="ParagraphStyle"/>
        <w:jc w:val="center"/>
        <w:rPr>
          <w:rFonts w:ascii="Bookman Old Style" w:hAnsi="Bookman Old Style" w:cs="Bookman Old Style"/>
          <w:sz w:val="20"/>
          <w:szCs w:val="20"/>
        </w:rPr>
      </w:pPr>
      <w:r>
        <w:rPr>
          <w:rFonts w:ascii="Bookman Old Style" w:hAnsi="Bookman Old Style" w:cs="Bookman Old Style"/>
          <w:sz w:val="20"/>
          <w:szCs w:val="20"/>
        </w:rPr>
        <w:t>CPF Nº: 078.964.499-19</w:t>
      </w:r>
    </w:p>
    <w:p w:rsidR="00E43769" w:rsidRDefault="00E43769" w:rsidP="00E43769">
      <w:pPr>
        <w:pStyle w:val="ParagraphStyle"/>
        <w:jc w:val="center"/>
        <w:rPr>
          <w:rFonts w:ascii="Bookman Old Style" w:hAnsi="Bookman Old Style" w:cs="Bookman Old Style"/>
          <w:sz w:val="20"/>
          <w:szCs w:val="20"/>
        </w:rPr>
      </w:pPr>
    </w:p>
    <w:p w:rsidR="00E43769" w:rsidRDefault="00E43769" w:rsidP="00E43769">
      <w:pPr>
        <w:pStyle w:val="ParagraphStyle"/>
        <w:jc w:val="center"/>
        <w:rPr>
          <w:rFonts w:ascii="Bookman Old Style" w:hAnsi="Bookman Old Style" w:cs="Bookman Old Style"/>
          <w:sz w:val="20"/>
          <w:szCs w:val="20"/>
        </w:rPr>
      </w:pPr>
    </w:p>
    <w:p w:rsidR="00E43769" w:rsidRDefault="00E43769" w:rsidP="00E43769">
      <w:pPr>
        <w:pStyle w:val="ParagraphStyle"/>
        <w:jc w:val="center"/>
        <w:rPr>
          <w:rFonts w:ascii="Bookman Old Style" w:hAnsi="Bookman Old Style" w:cs="Bookman Old Style"/>
          <w:sz w:val="20"/>
          <w:szCs w:val="20"/>
        </w:rPr>
      </w:pPr>
    </w:p>
    <w:p w:rsidR="00E43769" w:rsidRDefault="00E43769" w:rsidP="00E43769">
      <w:pPr>
        <w:pStyle w:val="ParagraphStyle"/>
        <w:jc w:val="center"/>
        <w:rPr>
          <w:rFonts w:ascii="Bookman Old Style" w:hAnsi="Bookman Old Style" w:cs="Bookman Old Style"/>
          <w:sz w:val="20"/>
          <w:szCs w:val="20"/>
        </w:rPr>
      </w:pPr>
    </w:p>
    <w:p w:rsidR="00E43769" w:rsidRDefault="00E43769" w:rsidP="00E43769">
      <w:pPr>
        <w:pStyle w:val="ParagraphStyle"/>
        <w:jc w:val="center"/>
        <w:rPr>
          <w:rFonts w:ascii="Bookman Old Style" w:hAnsi="Bookman Old Style" w:cs="Bookman Old Style"/>
          <w:b/>
          <w:bCs/>
          <w:sz w:val="20"/>
          <w:szCs w:val="20"/>
        </w:rPr>
      </w:pPr>
      <w:r>
        <w:rPr>
          <w:rFonts w:ascii="Bookman Old Style" w:hAnsi="Bookman Old Style" w:cs="Bookman Old Style"/>
          <w:b/>
          <w:bCs/>
          <w:sz w:val="20"/>
          <w:szCs w:val="20"/>
        </w:rPr>
        <w:t>CESAR AUGUSTO ORTEGA</w:t>
      </w:r>
    </w:p>
    <w:p w:rsidR="00E43769" w:rsidRPr="00412E43" w:rsidRDefault="00E43769" w:rsidP="00E43769">
      <w:pPr>
        <w:jc w:val="center"/>
        <w:rPr>
          <w:rFonts w:ascii="Bookman Old Style" w:hAnsi="Bookman Old Style"/>
        </w:rPr>
      </w:pPr>
      <w:r>
        <w:rPr>
          <w:rFonts w:ascii="Bookman Old Style" w:hAnsi="Bookman Old Style" w:cs="Bookman Old Style"/>
        </w:rPr>
        <w:t>CPF Nº 661.608.719-00</w:t>
      </w:r>
    </w:p>
    <w:p w:rsidR="006B0418" w:rsidRDefault="006B0418">
      <w:bookmarkStart w:id="1" w:name="_GoBack"/>
      <w:bookmarkEnd w:id="1"/>
    </w:p>
    <w:sectPr w:rsidR="006B0418" w:rsidSect="00E34799">
      <w:headerReference w:type="default" r:id="rId5"/>
      <w:footerReference w:type="default" r:id="rId6"/>
      <w:pgSz w:w="11906" w:h="16838"/>
      <w:pgMar w:top="1440" w:right="1080" w:bottom="1440" w:left="1080" w:header="567" w:footer="567"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2EC" w:rsidRDefault="00AD029F">
    <w:pPr>
      <w:pStyle w:val="Rodap"/>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E43" w:rsidRDefault="00AD029F" w:rsidP="00316640">
    <w:pPr>
      <w:jc w:val="center"/>
      <w:rPr>
        <w:rFonts w:ascii="Bookman Old Style" w:hAnsi="Bookman Old Style"/>
        <w:b/>
      </w:rPr>
    </w:pPr>
    <w:r>
      <w:rPr>
        <w:noProof/>
      </w:rPr>
      <w:drawing>
        <wp:anchor distT="0" distB="0" distL="114300" distR="114300" simplePos="0" relativeHeight="251659264" behindDoc="0" locked="0" layoutInCell="1" allowOverlap="1" wp14:anchorId="50C9F7C2" wp14:editId="6F32AB5C">
          <wp:simplePos x="0" y="0"/>
          <wp:positionH relativeFrom="column">
            <wp:posOffset>-354965</wp:posOffset>
          </wp:positionH>
          <wp:positionV relativeFrom="paragraph">
            <wp:posOffset>-83820</wp:posOffset>
          </wp:positionV>
          <wp:extent cx="932815" cy="847725"/>
          <wp:effectExtent l="0" t="0" r="0" b="0"/>
          <wp:wrapNone/>
          <wp:docPr id="10"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b/>
      </w:rPr>
      <w:t>MUNICÍPIO DE SANTO ANTONIO DO SUDOESTE</w:t>
    </w:r>
  </w:p>
  <w:p w:rsidR="00412E43" w:rsidRDefault="00AD029F" w:rsidP="00316640">
    <w:pPr>
      <w:jc w:val="center"/>
      <w:rPr>
        <w:rFonts w:ascii="Bookman Old Style" w:hAnsi="Bookman Old Style"/>
      </w:rPr>
    </w:pPr>
    <w:r>
      <w:rPr>
        <w:rFonts w:ascii="Bookman Old Style" w:hAnsi="Bookman Old Style"/>
      </w:rPr>
      <w:t>ESTADO DO PARANÁ</w:t>
    </w:r>
  </w:p>
  <w:p w:rsidR="00412E43" w:rsidRDefault="00AD029F" w:rsidP="00316640">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412E43" w:rsidRDefault="00AD029F" w:rsidP="00316640">
    <w:pPr>
      <w:tabs>
        <w:tab w:val="center" w:pos="5042"/>
        <w:tab w:val="left" w:pos="8910"/>
      </w:tabs>
      <w:ind w:left="20"/>
      <w:jc w:val="center"/>
      <w:rPr>
        <w:rFonts w:ascii="Bookman Old Style" w:hAnsi="Bookman Old Style"/>
        <w:sz w:val="16"/>
      </w:rPr>
    </w:pPr>
    <w:r>
      <w:rPr>
        <w:rFonts w:ascii="Bookman Old Style" w:hAnsi="Bookman Old Style"/>
        <w:sz w:val="16"/>
      </w:rPr>
      <w:t>CNPJ 75.927.582/0001-55</w:t>
    </w:r>
  </w:p>
  <w:p w:rsidR="00412E43" w:rsidRDefault="00AD029F" w:rsidP="00316640">
    <w:pPr>
      <w:ind w:left="20"/>
      <w:jc w:val="center"/>
      <w:rPr>
        <w:rFonts w:ascii="Bookman Old Style" w:hAnsi="Bookman Old Style"/>
        <w:sz w:val="16"/>
      </w:rPr>
    </w:pPr>
    <w:r>
      <w:rPr>
        <w:rFonts w:ascii="Bookman Old Style" w:hAnsi="Bookman Old Style"/>
        <w:sz w:val="16"/>
      </w:rPr>
      <w:t xml:space="preserve">E-mail: </w:t>
    </w:r>
    <w:hyperlink r:id="rId2" w:history="1">
      <w:proofErr w:type="gramStart"/>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w:t>
    </w:r>
    <w:proofErr w:type="gramEnd"/>
    <w:r>
      <w:rPr>
        <w:rFonts w:ascii="Bookman Old Style" w:hAnsi="Bookman Old Style"/>
        <w:sz w:val="16"/>
      </w:rPr>
      <w:t xml:space="preserve"> Telefone: (46) 35638000</w:t>
    </w:r>
  </w:p>
  <w:p w:rsidR="00412E43" w:rsidRDefault="00AD029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A2F5B"/>
    <w:multiLevelType w:val="multilevel"/>
    <w:tmpl w:val="09125E3C"/>
    <w:lvl w:ilvl="0">
      <w:start w:val="1"/>
      <w:numFmt w:val="decimal"/>
      <w:lvlText w:val="%1)"/>
      <w:lvlJc w:val="left"/>
      <w:pPr>
        <w:ind w:left="360" w:hanging="360"/>
      </w:pPr>
      <w:rPr>
        <w:rFonts w:ascii="Times New Roman" w:eastAsia="Times New Roman" w:hAnsi="Times New Roman" w:cs="Times New Roman"/>
        <w:sz w:val="24"/>
      </w:rPr>
    </w:lvl>
    <w:lvl w:ilvl="1">
      <w:start w:val="1"/>
      <w:numFmt w:val="lowerLetter"/>
      <w:lvlText w:val="%2)"/>
      <w:lvlJc w:val="left"/>
      <w:pPr>
        <w:ind w:left="720" w:hanging="360"/>
      </w:pPr>
      <w:rPr>
        <w:rFonts w:ascii="Times New Roman" w:eastAsia="Times New Roman" w:hAnsi="Times New Roman" w:cs="Times New Roman"/>
        <w:sz w:val="24"/>
      </w:rPr>
    </w:lvl>
    <w:lvl w:ilvl="2">
      <w:start w:val="1"/>
      <w:numFmt w:val="lowerRoman"/>
      <w:lvlText w:val="%3)"/>
      <w:lvlJc w:val="left"/>
      <w:pPr>
        <w:ind w:left="0" w:firstLine="0"/>
      </w:pPr>
      <w:rPr>
        <w:rFonts w:ascii="Times New Roman" w:eastAsia="Times New Roman" w:hAnsi="Times New Roman" w:cs="Times New Roman"/>
        <w:sz w:val="16"/>
      </w:rPr>
    </w:lvl>
    <w:lvl w:ilvl="3">
      <w:start w:val="1"/>
      <w:numFmt w:val="decimal"/>
      <w:lvlText w:val="(%4)"/>
      <w:lvlJc w:val="left"/>
      <w:pPr>
        <w:ind w:left="0" w:firstLine="0"/>
      </w:pPr>
      <w:rPr>
        <w:rFonts w:ascii="Times New Roman" w:eastAsia="Times New Roman" w:hAnsi="Times New Roman" w:cs="Times New Roman"/>
        <w:sz w:val="16"/>
      </w:rPr>
    </w:lvl>
    <w:lvl w:ilvl="4">
      <w:start w:val="1"/>
      <w:numFmt w:val="lowerLetter"/>
      <w:lvlText w:val="(%5)"/>
      <w:lvlJc w:val="left"/>
      <w:pPr>
        <w:ind w:left="0" w:firstLine="0"/>
      </w:pPr>
      <w:rPr>
        <w:rFonts w:ascii="Times New Roman" w:eastAsia="Times New Roman" w:hAnsi="Times New Roman" w:cs="Times New Roman"/>
        <w:i/>
        <w:sz w:val="16"/>
      </w:rPr>
    </w:lvl>
    <w:lvl w:ilvl="5">
      <w:start w:val="1"/>
      <w:numFmt w:val="lowerRoman"/>
      <w:lvlText w:val="(%6)"/>
      <w:lvlJc w:val="left"/>
      <w:pPr>
        <w:ind w:left="2160" w:hanging="360"/>
      </w:pPr>
      <w:rPr>
        <w:rFonts w:ascii="Times New Roman" w:eastAsia="Times New Roman" w:hAnsi="Times New Roman" w:cs="Times New Roman"/>
        <w:sz w:val="24"/>
      </w:rPr>
    </w:lvl>
    <w:lvl w:ilvl="6">
      <w:start w:val="1"/>
      <w:numFmt w:val="decimal"/>
      <w:lvlText w:val="%7."/>
      <w:lvlJc w:val="left"/>
      <w:pPr>
        <w:ind w:left="2520" w:hanging="360"/>
      </w:pPr>
      <w:rPr>
        <w:rFonts w:ascii="Times New Roman" w:eastAsia="Times New Roman" w:hAnsi="Times New Roman" w:cs="Times New Roman"/>
        <w:sz w:val="24"/>
      </w:rPr>
    </w:lvl>
    <w:lvl w:ilvl="7">
      <w:start w:val="1"/>
      <w:numFmt w:val="lowerLetter"/>
      <w:lvlText w:val="%8."/>
      <w:lvlJc w:val="left"/>
      <w:pPr>
        <w:ind w:left="2880" w:hanging="360"/>
      </w:pPr>
      <w:rPr>
        <w:rFonts w:ascii="Times New Roman" w:eastAsia="Times New Roman" w:hAnsi="Times New Roman" w:cs="Times New Roman"/>
        <w:sz w:val="24"/>
      </w:rPr>
    </w:lvl>
    <w:lvl w:ilvl="8">
      <w:start w:val="1"/>
      <w:numFmt w:val="lowerRoman"/>
      <w:lvlText w:val="%9."/>
      <w:lvlJc w:val="left"/>
      <w:pPr>
        <w:ind w:left="3240" w:hanging="360"/>
      </w:pPr>
      <w:rPr>
        <w:rFonts w:ascii="Times New Roman" w:eastAsia="Times New Roman" w:hAnsi="Times New Roman" w:cs="Times New Roman"/>
        <w:sz w:val="24"/>
      </w:rPr>
    </w:lvl>
  </w:abstractNum>
  <w:abstractNum w:abstractNumId="1">
    <w:nsid w:val="06F87BA7"/>
    <w:multiLevelType w:val="multilevel"/>
    <w:tmpl w:val="04627046"/>
    <w:lvl w:ilvl="0">
      <w:start w:val="19"/>
      <w:numFmt w:val="decimal"/>
      <w:lvlText w:val="%1."/>
      <w:lvlJc w:val="left"/>
      <w:pPr>
        <w:ind w:left="360" w:hanging="360"/>
      </w:pPr>
      <w:rPr>
        <w:rFonts w:ascii="Times New Roman" w:eastAsia="Times New Roman" w:hAnsi="Times New Roman" w:cs="Times New Roman"/>
        <w:sz w:val="24"/>
      </w:rPr>
    </w:lvl>
    <w:lvl w:ilvl="1">
      <w:start w:val="1"/>
      <w:numFmt w:val="decimal"/>
      <w:lvlText w:val="%1.%2."/>
      <w:lvlJc w:val="left"/>
      <w:pPr>
        <w:ind w:left="795" w:hanging="435"/>
      </w:pPr>
      <w:rPr>
        <w:rFonts w:ascii="Times New Roman" w:eastAsia="Times New Roman" w:hAnsi="Times New Roman" w:cs="Times New Roman"/>
        <w:sz w:val="24"/>
      </w:rPr>
    </w:lvl>
    <w:lvl w:ilvl="2">
      <w:start w:val="1"/>
      <w:numFmt w:val="lowerLetter"/>
      <w:lvlText w:val="%3)"/>
      <w:lvlJc w:val="left"/>
      <w:pPr>
        <w:ind w:left="0" w:firstLine="0"/>
      </w:pPr>
      <w:rPr>
        <w:rFonts w:ascii="Times New Roman" w:eastAsia="Times New Roman" w:hAnsi="Times New Roman" w:cs="Times New Roman"/>
        <w:sz w:val="16"/>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2">
    <w:nsid w:val="2D9E38B6"/>
    <w:multiLevelType w:val="multilevel"/>
    <w:tmpl w:val="D36C62C4"/>
    <w:lvl w:ilvl="0">
      <w:start w:val="1"/>
      <w:numFmt w:val="lowerLetter"/>
      <w:lvlText w:val="%1)"/>
      <w:lvlJc w:val="left"/>
      <w:pPr>
        <w:ind w:left="0" w:firstLine="0"/>
      </w:pPr>
      <w:rPr>
        <w:rFonts w:ascii="Times New Roman" w:eastAsia="Times New Roman" w:hAnsi="Times New Roman" w:cs="Times New Roman"/>
        <w:sz w:val="16"/>
      </w:rPr>
    </w:lvl>
    <w:lvl w:ilvl="1">
      <w:start w:val="1"/>
      <w:numFmt w:val="lowerLetter"/>
      <w:lvlText w:val="%2."/>
      <w:lvlJc w:val="left"/>
      <w:pPr>
        <w:ind w:left="2160" w:hanging="360"/>
      </w:pPr>
      <w:rPr>
        <w:rFonts w:ascii="Times New Roman" w:eastAsia="Times New Roman" w:hAnsi="Times New Roman" w:cs="Times New Roman"/>
        <w:sz w:val="24"/>
      </w:rPr>
    </w:lvl>
    <w:lvl w:ilvl="2">
      <w:start w:val="1"/>
      <w:numFmt w:val="lowerRoman"/>
      <w:lvlText w:val="%3."/>
      <w:lvlJc w:val="right"/>
      <w:pPr>
        <w:ind w:left="2880" w:hanging="180"/>
      </w:pPr>
      <w:rPr>
        <w:rFonts w:ascii="Times New Roman" w:eastAsia="Times New Roman" w:hAnsi="Times New Roman" w:cs="Times New Roman"/>
        <w:sz w:val="24"/>
      </w:rPr>
    </w:lvl>
    <w:lvl w:ilvl="3">
      <w:start w:val="1"/>
      <w:numFmt w:val="decimal"/>
      <w:lvlText w:val="%4."/>
      <w:lvlJc w:val="left"/>
      <w:pPr>
        <w:ind w:left="3600" w:hanging="360"/>
      </w:pPr>
      <w:rPr>
        <w:rFonts w:ascii="Times New Roman" w:eastAsia="Times New Roman" w:hAnsi="Times New Roman" w:cs="Times New Roman"/>
        <w:sz w:val="24"/>
      </w:rPr>
    </w:lvl>
    <w:lvl w:ilvl="4">
      <w:start w:val="1"/>
      <w:numFmt w:val="lowerLetter"/>
      <w:lvlText w:val="%5."/>
      <w:lvlJc w:val="left"/>
      <w:pPr>
        <w:ind w:left="4320" w:hanging="360"/>
      </w:pPr>
      <w:rPr>
        <w:rFonts w:ascii="Times New Roman" w:eastAsia="Times New Roman" w:hAnsi="Times New Roman" w:cs="Times New Roman"/>
        <w:sz w:val="24"/>
      </w:rPr>
    </w:lvl>
    <w:lvl w:ilvl="5">
      <w:start w:val="1"/>
      <w:numFmt w:val="lowerRoman"/>
      <w:lvlText w:val="%6."/>
      <w:lvlJc w:val="right"/>
      <w:pPr>
        <w:ind w:left="5040" w:hanging="180"/>
      </w:pPr>
      <w:rPr>
        <w:rFonts w:ascii="Times New Roman" w:eastAsia="Times New Roman" w:hAnsi="Times New Roman" w:cs="Times New Roman"/>
        <w:sz w:val="24"/>
      </w:rPr>
    </w:lvl>
    <w:lvl w:ilvl="6">
      <w:start w:val="1"/>
      <w:numFmt w:val="decimal"/>
      <w:lvlText w:val="%7."/>
      <w:lvlJc w:val="left"/>
      <w:pPr>
        <w:ind w:left="5760" w:hanging="360"/>
      </w:pPr>
      <w:rPr>
        <w:rFonts w:ascii="Times New Roman" w:eastAsia="Times New Roman" w:hAnsi="Times New Roman" w:cs="Times New Roman"/>
        <w:sz w:val="24"/>
      </w:rPr>
    </w:lvl>
    <w:lvl w:ilvl="7">
      <w:start w:val="1"/>
      <w:numFmt w:val="lowerLetter"/>
      <w:lvlText w:val="%8."/>
      <w:lvlJc w:val="left"/>
      <w:pPr>
        <w:ind w:left="6480" w:hanging="360"/>
      </w:pPr>
      <w:rPr>
        <w:rFonts w:ascii="Times New Roman" w:eastAsia="Times New Roman" w:hAnsi="Times New Roman" w:cs="Times New Roman"/>
        <w:sz w:val="24"/>
      </w:rPr>
    </w:lvl>
    <w:lvl w:ilvl="8">
      <w:start w:val="1"/>
      <w:numFmt w:val="lowerRoman"/>
      <w:lvlText w:val="%9."/>
      <w:lvlJc w:val="right"/>
      <w:pPr>
        <w:ind w:left="7200" w:hanging="180"/>
      </w:pPr>
      <w:rPr>
        <w:rFonts w:ascii="Times New Roman" w:eastAsia="Times New Roman" w:hAnsi="Times New Roman" w:cs="Times New Roman"/>
        <w:sz w:val="24"/>
      </w:rPr>
    </w:lvl>
  </w:abstractNum>
  <w:abstractNum w:abstractNumId="3">
    <w:nsid w:val="48AA56B3"/>
    <w:multiLevelType w:val="multilevel"/>
    <w:tmpl w:val="AF5039A2"/>
    <w:lvl w:ilvl="0">
      <w:start w:val="1"/>
      <w:numFmt w:val="lowerLetter"/>
      <w:lvlText w:val="%1)"/>
      <w:lvlJc w:val="left"/>
      <w:pPr>
        <w:ind w:left="0" w:firstLine="0"/>
      </w:pPr>
      <w:rPr>
        <w:rFonts w:ascii="Times New Roman" w:eastAsia="Times New Roman" w:hAnsi="Times New Roman" w:cs="Times New Roman"/>
        <w:sz w:val="16"/>
      </w:rPr>
    </w:lvl>
    <w:lvl w:ilvl="1">
      <w:start w:val="1"/>
      <w:numFmt w:val="lowerLetter"/>
      <w:lvlText w:val="%2."/>
      <w:lvlJc w:val="left"/>
      <w:pPr>
        <w:ind w:left="1440" w:hanging="360"/>
      </w:pPr>
      <w:rPr>
        <w:rFonts w:ascii="Times New Roman" w:eastAsia="Times New Roman" w:hAnsi="Times New Roman" w:cs="Times New Roman"/>
        <w:sz w:val="24"/>
      </w:rPr>
    </w:lvl>
    <w:lvl w:ilvl="2">
      <w:start w:val="1"/>
      <w:numFmt w:val="lowerRoman"/>
      <w:lvlText w:val="%3."/>
      <w:lvlJc w:val="right"/>
      <w:pPr>
        <w:ind w:left="2160" w:hanging="180"/>
      </w:pPr>
      <w:rPr>
        <w:rFonts w:ascii="Times New Roman" w:eastAsia="Times New Roman" w:hAnsi="Times New Roman" w:cs="Times New Roman"/>
        <w:sz w:val="24"/>
      </w:rPr>
    </w:lvl>
    <w:lvl w:ilvl="3">
      <w:start w:val="1"/>
      <w:numFmt w:val="decimal"/>
      <w:lvlText w:val="%4."/>
      <w:lvlJc w:val="left"/>
      <w:pPr>
        <w:ind w:left="2880" w:hanging="360"/>
      </w:pPr>
      <w:rPr>
        <w:rFonts w:ascii="Times New Roman" w:eastAsia="Times New Roman" w:hAnsi="Times New Roman" w:cs="Times New Roman"/>
        <w:sz w:val="24"/>
      </w:rPr>
    </w:lvl>
    <w:lvl w:ilvl="4">
      <w:start w:val="1"/>
      <w:numFmt w:val="lowerLetter"/>
      <w:lvlText w:val="%5."/>
      <w:lvlJc w:val="left"/>
      <w:pPr>
        <w:ind w:left="3600" w:hanging="360"/>
      </w:pPr>
      <w:rPr>
        <w:rFonts w:ascii="Times New Roman" w:eastAsia="Times New Roman" w:hAnsi="Times New Roman" w:cs="Times New Roman"/>
        <w:sz w:val="24"/>
      </w:rPr>
    </w:lvl>
    <w:lvl w:ilvl="5">
      <w:start w:val="1"/>
      <w:numFmt w:val="lowerRoman"/>
      <w:lvlText w:val="%6."/>
      <w:lvlJc w:val="right"/>
      <w:pPr>
        <w:ind w:left="4320" w:hanging="180"/>
      </w:pPr>
      <w:rPr>
        <w:rFonts w:ascii="Times New Roman" w:eastAsia="Times New Roman" w:hAnsi="Times New Roman" w:cs="Times New Roman"/>
        <w:sz w:val="24"/>
      </w:rPr>
    </w:lvl>
    <w:lvl w:ilvl="6">
      <w:start w:val="1"/>
      <w:numFmt w:val="decimal"/>
      <w:lvlText w:val="%7."/>
      <w:lvlJc w:val="left"/>
      <w:pPr>
        <w:ind w:left="5040" w:hanging="360"/>
      </w:pPr>
      <w:rPr>
        <w:rFonts w:ascii="Times New Roman" w:eastAsia="Times New Roman" w:hAnsi="Times New Roman" w:cs="Times New Roman"/>
        <w:sz w:val="24"/>
      </w:rPr>
    </w:lvl>
    <w:lvl w:ilvl="7">
      <w:start w:val="1"/>
      <w:numFmt w:val="lowerLetter"/>
      <w:lvlText w:val="%8."/>
      <w:lvlJc w:val="left"/>
      <w:pPr>
        <w:ind w:left="5760" w:hanging="360"/>
      </w:pPr>
      <w:rPr>
        <w:rFonts w:ascii="Times New Roman" w:eastAsia="Times New Roman" w:hAnsi="Times New Roman" w:cs="Times New Roman"/>
        <w:sz w:val="24"/>
      </w:rPr>
    </w:lvl>
    <w:lvl w:ilvl="8">
      <w:start w:val="1"/>
      <w:numFmt w:val="lowerRoman"/>
      <w:lvlText w:val="%9."/>
      <w:lvlJc w:val="right"/>
      <w:pPr>
        <w:ind w:left="6480" w:hanging="180"/>
      </w:pPr>
      <w:rPr>
        <w:rFonts w:ascii="Times New Roman" w:eastAsia="Times New Roman" w:hAnsi="Times New Roman" w:cs="Times New Roman"/>
        <w:sz w:val="24"/>
      </w:rPr>
    </w:lvl>
  </w:abstractNum>
  <w:abstractNum w:abstractNumId="4">
    <w:nsid w:val="49BA218B"/>
    <w:multiLevelType w:val="multilevel"/>
    <w:tmpl w:val="EFD0B5CE"/>
    <w:lvl w:ilvl="0">
      <w:start w:val="1"/>
      <w:numFmt w:val="lowerLetter"/>
      <w:lvlText w:val="%1)"/>
      <w:lvlJc w:val="left"/>
      <w:pPr>
        <w:ind w:left="0" w:firstLine="0"/>
      </w:pPr>
      <w:rPr>
        <w:rFonts w:ascii="Times New Roman" w:eastAsia="Times New Roman" w:hAnsi="Times New Roman" w:cs="Times New Roman"/>
        <w:color w:val="000000"/>
        <w:sz w:val="16"/>
      </w:rPr>
    </w:lvl>
    <w:lvl w:ilvl="1">
      <w:start w:val="1"/>
      <w:numFmt w:val="lowerLetter"/>
      <w:lvlText w:val="%2."/>
      <w:lvlJc w:val="left"/>
      <w:pPr>
        <w:ind w:left="3705" w:hanging="360"/>
      </w:pPr>
      <w:rPr>
        <w:rFonts w:ascii="Times New Roman" w:eastAsia="Times New Roman" w:hAnsi="Times New Roman" w:cs="Times New Roman"/>
        <w:sz w:val="24"/>
      </w:rPr>
    </w:lvl>
    <w:lvl w:ilvl="2">
      <w:start w:val="1"/>
      <w:numFmt w:val="lowerRoman"/>
      <w:lvlText w:val="%3."/>
      <w:lvlJc w:val="right"/>
      <w:pPr>
        <w:ind w:left="4425" w:hanging="180"/>
      </w:pPr>
      <w:rPr>
        <w:rFonts w:ascii="Times New Roman" w:eastAsia="Times New Roman" w:hAnsi="Times New Roman" w:cs="Times New Roman"/>
        <w:sz w:val="24"/>
      </w:rPr>
    </w:lvl>
    <w:lvl w:ilvl="3">
      <w:start w:val="1"/>
      <w:numFmt w:val="decimal"/>
      <w:lvlText w:val="%4."/>
      <w:lvlJc w:val="left"/>
      <w:pPr>
        <w:ind w:left="5145" w:hanging="360"/>
      </w:pPr>
      <w:rPr>
        <w:rFonts w:ascii="Times New Roman" w:eastAsia="Times New Roman" w:hAnsi="Times New Roman" w:cs="Times New Roman"/>
        <w:sz w:val="24"/>
      </w:rPr>
    </w:lvl>
    <w:lvl w:ilvl="4">
      <w:start w:val="1"/>
      <w:numFmt w:val="lowerLetter"/>
      <w:lvlText w:val="%5."/>
      <w:lvlJc w:val="left"/>
      <w:pPr>
        <w:ind w:left="5865" w:hanging="360"/>
      </w:pPr>
      <w:rPr>
        <w:rFonts w:ascii="Times New Roman" w:eastAsia="Times New Roman" w:hAnsi="Times New Roman" w:cs="Times New Roman"/>
        <w:sz w:val="24"/>
      </w:rPr>
    </w:lvl>
    <w:lvl w:ilvl="5">
      <w:start w:val="1"/>
      <w:numFmt w:val="lowerRoman"/>
      <w:lvlText w:val="%6."/>
      <w:lvlJc w:val="right"/>
      <w:pPr>
        <w:ind w:left="6585" w:hanging="180"/>
      </w:pPr>
      <w:rPr>
        <w:rFonts w:ascii="Times New Roman" w:eastAsia="Times New Roman" w:hAnsi="Times New Roman" w:cs="Times New Roman"/>
        <w:sz w:val="24"/>
      </w:rPr>
    </w:lvl>
    <w:lvl w:ilvl="6">
      <w:start w:val="1"/>
      <w:numFmt w:val="decimal"/>
      <w:lvlText w:val="%7."/>
      <w:lvlJc w:val="left"/>
      <w:pPr>
        <w:ind w:left="7305" w:hanging="360"/>
      </w:pPr>
      <w:rPr>
        <w:rFonts w:ascii="Times New Roman" w:eastAsia="Times New Roman" w:hAnsi="Times New Roman" w:cs="Times New Roman"/>
        <w:sz w:val="24"/>
      </w:rPr>
    </w:lvl>
    <w:lvl w:ilvl="7">
      <w:start w:val="1"/>
      <w:numFmt w:val="lowerLetter"/>
      <w:lvlText w:val="%8."/>
      <w:lvlJc w:val="left"/>
      <w:pPr>
        <w:ind w:left="8025" w:hanging="360"/>
      </w:pPr>
      <w:rPr>
        <w:rFonts w:ascii="Times New Roman" w:eastAsia="Times New Roman" w:hAnsi="Times New Roman" w:cs="Times New Roman"/>
        <w:sz w:val="24"/>
      </w:rPr>
    </w:lvl>
    <w:lvl w:ilvl="8">
      <w:start w:val="1"/>
      <w:numFmt w:val="lowerRoman"/>
      <w:lvlText w:val="%9."/>
      <w:lvlJc w:val="right"/>
      <w:pPr>
        <w:ind w:left="8745" w:hanging="180"/>
      </w:pPr>
      <w:rPr>
        <w:rFonts w:ascii="Times New Roman" w:eastAsia="Times New Roman" w:hAnsi="Times New Roman" w:cs="Times New Roman"/>
        <w:sz w:val="24"/>
      </w:rPr>
    </w:lvl>
  </w:abstractNum>
  <w:abstractNum w:abstractNumId="5">
    <w:nsid w:val="752B30ED"/>
    <w:multiLevelType w:val="multilevel"/>
    <w:tmpl w:val="4464182C"/>
    <w:lvl w:ilvl="0">
      <w:start w:val="1"/>
      <w:numFmt w:val="decimal"/>
      <w:lvlText w:val="%1."/>
      <w:lvlJc w:val="left"/>
      <w:pPr>
        <w:ind w:left="0" w:firstLine="0"/>
      </w:pPr>
      <w:rPr>
        <w:rFonts w:ascii="Times New Roman" w:eastAsia="Times New Roman" w:hAnsi="Times New Roman" w:cs="Times New Roman"/>
        <w:b/>
        <w:color w:val="000000"/>
        <w:sz w:val="16"/>
      </w:rPr>
    </w:lvl>
    <w:lvl w:ilvl="1">
      <w:start w:val="1"/>
      <w:numFmt w:val="decimal"/>
      <w:lvlText w:val="%1.%2."/>
      <w:lvlJc w:val="left"/>
      <w:pPr>
        <w:ind w:left="0" w:firstLine="0"/>
      </w:pPr>
      <w:rPr>
        <w:rFonts w:ascii="Bookman Old Style" w:eastAsia="Bookman Old Style" w:hAnsi="Bookman Old Style" w:cs="Bookman Old Style"/>
        <w:b/>
        <w:sz w:val="16"/>
      </w:rPr>
    </w:lvl>
    <w:lvl w:ilvl="2">
      <w:start w:val="1"/>
      <w:numFmt w:val="decimal"/>
      <w:lvlText w:val="%1.%2.%3."/>
      <w:lvlJc w:val="left"/>
      <w:pPr>
        <w:ind w:left="0" w:firstLine="0"/>
      </w:pPr>
      <w:rPr>
        <w:rFonts w:ascii="Times New Roman" w:eastAsia="Times New Roman" w:hAnsi="Times New Roman" w:cs="Times New Roman"/>
        <w:b/>
        <w:sz w:val="16"/>
      </w:rPr>
    </w:lvl>
    <w:lvl w:ilvl="3">
      <w:start w:val="1"/>
      <w:numFmt w:val="decimal"/>
      <w:lvlText w:val="%1.%2.%3.%4."/>
      <w:lvlJc w:val="left"/>
      <w:pPr>
        <w:ind w:left="0" w:firstLine="0"/>
      </w:pPr>
      <w:rPr>
        <w:rFonts w:ascii="Times New Roman" w:eastAsia="Times New Roman" w:hAnsi="Times New Roman" w:cs="Times New Roman"/>
        <w:sz w:val="16"/>
      </w:rPr>
    </w:lvl>
    <w:lvl w:ilvl="4">
      <w:start w:val="1"/>
      <w:numFmt w:val="decimal"/>
      <w:lvlText w:val="%1.%2.%3.%4.%5."/>
      <w:lvlJc w:val="left"/>
      <w:pPr>
        <w:ind w:left="1140" w:firstLine="0"/>
      </w:pPr>
      <w:rPr>
        <w:rFonts w:ascii="Times New Roman" w:eastAsia="Times New Roman" w:hAnsi="Times New Roman" w:cs="Times New Roman"/>
        <w:b/>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6">
    <w:nsid w:val="7F3E4EAF"/>
    <w:multiLevelType w:val="multilevel"/>
    <w:tmpl w:val="C6F41F7A"/>
    <w:lvl w:ilvl="0">
      <w:start w:val="1"/>
      <w:numFmt w:val="decimal"/>
      <w:lvlText w:val="%1)"/>
      <w:lvlJc w:val="left"/>
      <w:pPr>
        <w:ind w:left="360" w:hanging="360"/>
      </w:pPr>
      <w:rPr>
        <w:rFonts w:ascii="Times New Roman" w:eastAsia="Times New Roman" w:hAnsi="Times New Roman" w:cs="Times New Roman"/>
        <w:sz w:val="24"/>
      </w:rPr>
    </w:lvl>
    <w:lvl w:ilvl="1">
      <w:start w:val="1"/>
      <w:numFmt w:val="lowerLetter"/>
      <w:lvlText w:val="%2)"/>
      <w:lvlJc w:val="left"/>
      <w:pPr>
        <w:ind w:left="720" w:hanging="360"/>
      </w:pPr>
      <w:rPr>
        <w:rFonts w:ascii="Times New Roman" w:eastAsia="Times New Roman" w:hAnsi="Times New Roman" w:cs="Times New Roman"/>
        <w:sz w:val="24"/>
      </w:rPr>
    </w:lvl>
    <w:lvl w:ilvl="2">
      <w:start w:val="1"/>
      <w:numFmt w:val="lowerRoman"/>
      <w:lvlText w:val="%3)"/>
      <w:lvlJc w:val="left"/>
      <w:pPr>
        <w:ind w:left="0" w:firstLine="0"/>
      </w:pPr>
      <w:rPr>
        <w:rFonts w:ascii="Times New Roman" w:eastAsia="Times New Roman" w:hAnsi="Times New Roman" w:cs="Times New Roman"/>
        <w:sz w:val="16"/>
      </w:rPr>
    </w:lvl>
    <w:lvl w:ilvl="3">
      <w:start w:val="1"/>
      <w:numFmt w:val="decimal"/>
      <w:lvlText w:val="(%4)"/>
      <w:lvlJc w:val="left"/>
      <w:pPr>
        <w:ind w:left="0" w:firstLine="0"/>
      </w:pPr>
      <w:rPr>
        <w:rFonts w:ascii="Times New Roman" w:eastAsia="Times New Roman" w:hAnsi="Times New Roman" w:cs="Times New Roman"/>
        <w:sz w:val="16"/>
      </w:rPr>
    </w:lvl>
    <w:lvl w:ilvl="4">
      <w:start w:val="1"/>
      <w:numFmt w:val="lowerLetter"/>
      <w:lvlText w:val="(%5)"/>
      <w:lvlJc w:val="left"/>
      <w:pPr>
        <w:ind w:left="0" w:firstLine="0"/>
      </w:pPr>
      <w:rPr>
        <w:rFonts w:ascii="Times New Roman" w:eastAsia="Times New Roman" w:hAnsi="Times New Roman" w:cs="Times New Roman"/>
        <w:i/>
        <w:sz w:val="16"/>
      </w:rPr>
    </w:lvl>
    <w:lvl w:ilvl="5">
      <w:start w:val="1"/>
      <w:numFmt w:val="lowerRoman"/>
      <w:lvlText w:val="(%6)"/>
      <w:lvlJc w:val="left"/>
      <w:pPr>
        <w:ind w:left="2160" w:hanging="360"/>
      </w:pPr>
      <w:rPr>
        <w:rFonts w:ascii="Times New Roman" w:eastAsia="Times New Roman" w:hAnsi="Times New Roman" w:cs="Times New Roman"/>
        <w:sz w:val="24"/>
      </w:rPr>
    </w:lvl>
    <w:lvl w:ilvl="6">
      <w:start w:val="1"/>
      <w:numFmt w:val="decimal"/>
      <w:lvlText w:val="%7."/>
      <w:lvlJc w:val="left"/>
      <w:pPr>
        <w:ind w:left="2520" w:hanging="360"/>
      </w:pPr>
      <w:rPr>
        <w:rFonts w:ascii="Times New Roman" w:eastAsia="Times New Roman" w:hAnsi="Times New Roman" w:cs="Times New Roman"/>
        <w:sz w:val="24"/>
      </w:rPr>
    </w:lvl>
    <w:lvl w:ilvl="7">
      <w:start w:val="1"/>
      <w:numFmt w:val="lowerLetter"/>
      <w:lvlText w:val="%8."/>
      <w:lvlJc w:val="left"/>
      <w:pPr>
        <w:ind w:left="2880" w:hanging="360"/>
      </w:pPr>
      <w:rPr>
        <w:rFonts w:ascii="Times New Roman" w:eastAsia="Times New Roman" w:hAnsi="Times New Roman" w:cs="Times New Roman"/>
        <w:sz w:val="24"/>
      </w:rPr>
    </w:lvl>
    <w:lvl w:ilvl="8">
      <w:start w:val="1"/>
      <w:numFmt w:val="lowerRoman"/>
      <w:lvlText w:val="%9."/>
      <w:lvlJc w:val="left"/>
      <w:pPr>
        <w:ind w:left="3240" w:hanging="360"/>
      </w:pPr>
      <w:rPr>
        <w:rFonts w:ascii="Times New Roman" w:eastAsia="Times New Roman" w:hAnsi="Times New Roman" w:cs="Times New Roman"/>
        <w:sz w:val="24"/>
      </w:rPr>
    </w:lvl>
  </w:abstractNum>
  <w:num w:numId="1">
    <w:abstractNumId w:val="1"/>
  </w:num>
  <w:num w:numId="2">
    <w:abstractNumId w:val="1"/>
    <w:lvlOverride w:ilvl="2">
      <w:startOverride w:val="1"/>
    </w:lvlOverride>
  </w:num>
  <w:num w:numId="3">
    <w:abstractNumId w:val="4"/>
  </w:num>
  <w:num w:numId="4">
    <w:abstractNumId w:val="4"/>
    <w:lvlOverride w:ilvl="0">
      <w:startOverride w:val="1"/>
    </w:lvlOverride>
  </w:num>
  <w:num w:numId="5">
    <w:abstractNumId w:val="5"/>
  </w:num>
  <w:num w:numId="6">
    <w:abstractNumId w:val="5"/>
    <w:lvlOverride w:ilvl="0">
      <w:startOverride w:val="1"/>
    </w:lvlOverride>
  </w:num>
  <w:num w:numId="7">
    <w:abstractNumId w:val="5"/>
    <w:lvlOverride w:ilvl="1">
      <w:startOverride w:val="1"/>
    </w:lvlOverride>
  </w:num>
  <w:num w:numId="8">
    <w:abstractNumId w:val="5"/>
    <w:lvlOverride w:ilvl="2">
      <w:startOverride w:val="1"/>
    </w:lvlOverride>
  </w:num>
  <w:num w:numId="9">
    <w:abstractNumId w:val="5"/>
    <w:lvlOverride w:ilvl="1">
      <w:startOverride w:val="1"/>
    </w:lvlOverride>
  </w:num>
  <w:num w:numId="10">
    <w:abstractNumId w:val="5"/>
    <w:lvlOverride w:ilvl="2">
      <w:startOverride w:val="1"/>
    </w:lvlOverride>
  </w:num>
  <w:num w:numId="11">
    <w:abstractNumId w:val="5"/>
    <w:lvlOverride w:ilvl="2">
      <w:startOverride w:val="1"/>
    </w:lvlOverride>
  </w:num>
  <w:num w:numId="12">
    <w:abstractNumId w:val="5"/>
    <w:lvlOverride w:ilvl="3">
      <w:startOverride w:val="1"/>
    </w:lvlOverride>
  </w:num>
  <w:num w:numId="13">
    <w:abstractNumId w:val="5"/>
    <w:lvlOverride w:ilvl="3">
      <w:startOverride w:val="1"/>
    </w:lvlOverride>
  </w:num>
  <w:num w:numId="14">
    <w:abstractNumId w:val="5"/>
    <w:lvlOverride w:ilvl="1">
      <w:startOverride w:val="1"/>
    </w:lvlOverride>
  </w:num>
  <w:num w:numId="15">
    <w:abstractNumId w:val="0"/>
  </w:num>
  <w:num w:numId="16">
    <w:abstractNumId w:val="0"/>
    <w:lvlOverride w:ilvl="2">
      <w:startOverride w:val="1"/>
    </w:lvlOverride>
  </w:num>
  <w:num w:numId="17">
    <w:abstractNumId w:val="0"/>
    <w:lvlOverride w:ilvl="4">
      <w:startOverride w:val="1"/>
    </w:lvlOverride>
  </w:num>
  <w:num w:numId="18">
    <w:abstractNumId w:val="3"/>
  </w:num>
  <w:num w:numId="19">
    <w:abstractNumId w:val="3"/>
    <w:lvlOverride w:ilvl="0">
      <w:startOverride w:val="1"/>
    </w:lvlOverride>
  </w:num>
  <w:num w:numId="20">
    <w:abstractNumId w:val="2"/>
  </w:num>
  <w:num w:numId="21">
    <w:abstractNumId w:val="2"/>
    <w:lvlOverride w:ilvl="0">
      <w:startOverride w:val="1"/>
    </w:lvlOverride>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769"/>
    <w:rsid w:val="006B0418"/>
    <w:rsid w:val="00AD029F"/>
    <w:rsid w:val="00D82845"/>
    <w:rsid w:val="00E437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72BFC-E03D-4F73-BDFF-12077FB61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769"/>
    <w:pPr>
      <w:widowControl w:val="0"/>
      <w:spacing w:after="0" w:line="240" w:lineRule="auto"/>
    </w:pPr>
    <w:rPr>
      <w:rFonts w:ascii="Arial" w:eastAsia="Arial" w:hAnsi="Arial" w:cs="Arial"/>
      <w:sz w:val="20"/>
      <w:szCs w:val="20"/>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E43769"/>
    <w:pPr>
      <w:tabs>
        <w:tab w:val="center" w:pos="4252"/>
        <w:tab w:val="right" w:pos="8504"/>
      </w:tabs>
    </w:pPr>
  </w:style>
  <w:style w:type="character" w:customStyle="1" w:styleId="RodapChar">
    <w:name w:val="Rodapé Char"/>
    <w:basedOn w:val="Fontepargpadro"/>
    <w:link w:val="Rodap"/>
    <w:uiPriority w:val="99"/>
    <w:rsid w:val="00E43769"/>
    <w:rPr>
      <w:rFonts w:ascii="Arial" w:eastAsia="Arial" w:hAnsi="Arial" w:cs="Arial"/>
      <w:sz w:val="20"/>
      <w:szCs w:val="20"/>
      <w:lang w:eastAsia="pt-BR"/>
    </w:rPr>
  </w:style>
  <w:style w:type="paragraph" w:styleId="PargrafodaLista">
    <w:name w:val="List Paragraph"/>
    <w:basedOn w:val="Normal"/>
    <w:link w:val="PargrafodaListaChar"/>
    <w:uiPriority w:val="34"/>
    <w:qFormat/>
    <w:rsid w:val="00E43769"/>
    <w:pPr>
      <w:autoSpaceDE w:val="0"/>
      <w:autoSpaceDN w:val="0"/>
      <w:ind w:left="1302" w:hanging="709"/>
      <w:jc w:val="both"/>
    </w:pPr>
    <w:rPr>
      <w:rFonts w:ascii="Times New Roman" w:eastAsia="Times New Roman" w:hAnsi="Times New Roman" w:cs="Times New Roman"/>
      <w:sz w:val="22"/>
      <w:szCs w:val="22"/>
      <w:lang w:val="pt-PT" w:eastAsia="en-US"/>
    </w:rPr>
  </w:style>
  <w:style w:type="character" w:customStyle="1" w:styleId="PargrafodaListaChar">
    <w:name w:val="Parágrafo da Lista Char"/>
    <w:basedOn w:val="Fontepargpadro"/>
    <w:link w:val="PargrafodaLista"/>
    <w:uiPriority w:val="34"/>
    <w:locked/>
    <w:rsid w:val="00E43769"/>
    <w:rPr>
      <w:rFonts w:ascii="Times New Roman" w:eastAsia="Times New Roman" w:hAnsi="Times New Roman" w:cs="Times New Roman"/>
      <w:lang w:val="pt-PT"/>
    </w:rPr>
  </w:style>
  <w:style w:type="paragraph" w:styleId="Cabealho">
    <w:name w:val="header"/>
    <w:basedOn w:val="Normal"/>
    <w:link w:val="CabealhoChar"/>
    <w:uiPriority w:val="99"/>
    <w:unhideWhenUsed/>
    <w:rsid w:val="00E43769"/>
    <w:pPr>
      <w:tabs>
        <w:tab w:val="center" w:pos="4252"/>
        <w:tab w:val="right" w:pos="8504"/>
      </w:tabs>
    </w:pPr>
  </w:style>
  <w:style w:type="character" w:customStyle="1" w:styleId="CabealhoChar">
    <w:name w:val="Cabeçalho Char"/>
    <w:basedOn w:val="Fontepargpadro"/>
    <w:link w:val="Cabealho"/>
    <w:uiPriority w:val="99"/>
    <w:rsid w:val="00E43769"/>
    <w:rPr>
      <w:rFonts w:ascii="Arial" w:eastAsia="Arial" w:hAnsi="Arial" w:cs="Arial"/>
      <w:sz w:val="20"/>
      <w:szCs w:val="20"/>
      <w:lang w:eastAsia="pt-BR"/>
    </w:rPr>
  </w:style>
  <w:style w:type="character" w:styleId="Hyperlink">
    <w:name w:val="Hyperlink"/>
    <w:uiPriority w:val="99"/>
    <w:unhideWhenUsed/>
    <w:rsid w:val="00E43769"/>
    <w:rPr>
      <w:color w:val="0563C1"/>
      <w:u w:val="single"/>
    </w:rPr>
  </w:style>
  <w:style w:type="paragraph" w:customStyle="1" w:styleId="ParagraphStyle">
    <w:name w:val="Paragraph Style"/>
    <w:rsid w:val="00E43769"/>
    <w:pPr>
      <w:autoSpaceDE w:val="0"/>
      <w:autoSpaceDN w:val="0"/>
      <w:adjustRightInd w:val="0"/>
      <w:spacing w:after="0" w:line="240" w:lineRule="auto"/>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9</Pages>
  <Words>4249</Words>
  <Characters>22950</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cp:revision>
  <dcterms:created xsi:type="dcterms:W3CDTF">2024-02-05T14:20:00Z</dcterms:created>
  <dcterms:modified xsi:type="dcterms:W3CDTF">2024-02-05T14:57:00Z</dcterms:modified>
</cp:coreProperties>
</file>