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43" w:rsidRPr="00412E43" w:rsidRDefault="00412E43" w:rsidP="009701C8">
      <w:pPr>
        <w:jc w:val="center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</w:rPr>
        <w:t>TERMO DE CONTRATO – (LEI Nº 14.133/21)</w:t>
      </w:r>
    </w:p>
    <w:p w:rsidR="00412E43" w:rsidRPr="00412E43" w:rsidRDefault="00412E43" w:rsidP="009701C8">
      <w:pPr>
        <w:jc w:val="center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</w:rPr>
        <w:t>FORNECIMENTO DE BENS</w:t>
      </w:r>
    </w:p>
    <w:p w:rsidR="00412E43" w:rsidRPr="00412E43" w:rsidRDefault="00412E43" w:rsidP="009701C8">
      <w:pPr>
        <w:rPr>
          <w:rFonts w:ascii="Bookman Old Style" w:hAnsi="Bookman Old Style"/>
        </w:rPr>
      </w:pPr>
    </w:p>
    <w:p w:rsidR="00412E43" w:rsidRPr="00E34799" w:rsidRDefault="00412E43" w:rsidP="009701C8">
      <w:pPr>
        <w:spacing w:after="120"/>
        <w:ind w:left="2265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Contrato Administrativo nº </w:t>
      </w:r>
      <w:r w:rsidR="00E34799" w:rsidRPr="00E34799">
        <w:rPr>
          <w:rFonts w:ascii="Bookman Old Style" w:eastAsia="Bookman Old Style" w:hAnsi="Bookman Old Style" w:cs="Bookman Old Style"/>
          <w:b/>
        </w:rPr>
        <w:t>027</w:t>
      </w:r>
      <w:r w:rsidRPr="00E34799">
        <w:rPr>
          <w:rFonts w:ascii="Bookman Old Style" w:eastAsia="Bookman Old Style" w:hAnsi="Bookman Old Style" w:cs="Bookman Old Style"/>
          <w:b/>
        </w:rPr>
        <w:t>/2024</w:t>
      </w:r>
      <w:r w:rsidRPr="00412E43">
        <w:rPr>
          <w:rFonts w:ascii="Bookman Old Style" w:eastAsia="Bookman Old Style" w:hAnsi="Bookman Old Style" w:cs="Bookman Old Style"/>
        </w:rPr>
        <w:t xml:space="preserve"> que fazem entre o Município de Santo Antonio do Sudoes</w:t>
      </w:r>
      <w:r w:rsidR="003A21AF">
        <w:rPr>
          <w:rFonts w:ascii="Bookman Old Style" w:eastAsia="Bookman Old Style" w:hAnsi="Bookman Old Style" w:cs="Bookman Old Style"/>
        </w:rPr>
        <w:t>te-Paraná, por intermédio do</w:t>
      </w:r>
      <w:r w:rsidRPr="00412E43">
        <w:rPr>
          <w:rFonts w:ascii="Bookman Old Style" w:eastAsia="Bookman Old Style" w:hAnsi="Bookman Old Style" w:cs="Bookman Old Style"/>
        </w:rPr>
        <w:t xml:space="preserve"> </w:t>
      </w:r>
      <w:r w:rsidRPr="00412E43">
        <w:rPr>
          <w:rFonts w:ascii="Bookman Old Style" w:eastAsia="Bookman Old Style" w:hAnsi="Bookman Old Style" w:cs="Bookman Old Style"/>
          <w:color w:val="000000"/>
        </w:rPr>
        <w:t xml:space="preserve">GABINETE DA SECRETARIA DE SAUDE </w:t>
      </w:r>
      <w:r w:rsidRPr="00412E43">
        <w:rPr>
          <w:rFonts w:ascii="Bookman Old Style" w:eastAsia="Bookman Old Style" w:hAnsi="Bookman Old Style" w:cs="Bookman Old Style"/>
        </w:rPr>
        <w:t xml:space="preserve">e a empresa </w:t>
      </w:r>
      <w:r w:rsidR="00E34799" w:rsidRPr="00E34799">
        <w:rPr>
          <w:rFonts w:ascii="Bookman Old Style" w:eastAsia="Bookman Old Style" w:hAnsi="Bookman Old Style" w:cs="Bookman Old Style"/>
          <w:b/>
          <w:bCs/>
          <w:lang w:val="x-none"/>
        </w:rPr>
        <w:t>AZZ SAÚDE COMÉRCIO DE PRODUTOS MÉDICOS E HOSPITALARES EIRELI</w:t>
      </w:r>
      <w:r w:rsidR="00E34799">
        <w:rPr>
          <w:rFonts w:ascii="Bookman Old Style" w:eastAsia="Bookman Old Style" w:hAnsi="Bookman Old Style" w:cs="Bookman Old Style"/>
          <w:b/>
          <w:bCs/>
        </w:rPr>
        <w:t>.</w:t>
      </w:r>
    </w:p>
    <w:p w:rsidR="00412E43" w:rsidRPr="00412E43" w:rsidRDefault="00412E43" w:rsidP="009701C8">
      <w:p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Pelo</w:t>
      </w:r>
      <w:r w:rsidRPr="00412E43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presente</w:t>
      </w:r>
      <w:r w:rsidRPr="00412E43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instrumento</w:t>
      </w:r>
      <w:r w:rsidRPr="00412E43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particular</w:t>
      </w:r>
      <w:r w:rsidRPr="00412E43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que</w:t>
      </w:r>
      <w:r w:rsidRPr="00412E43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firma</w:t>
      </w:r>
      <w:r w:rsidRPr="00412E43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de</w:t>
      </w:r>
      <w:r w:rsidRPr="00412E43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um</w:t>
      </w:r>
      <w:r w:rsidRPr="00412E43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lado,</w:t>
      </w:r>
      <w:r w:rsidRPr="00412E43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o</w:t>
      </w:r>
      <w:r w:rsidRPr="00412E43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MUNICÍPIO</w:t>
      </w:r>
      <w:r w:rsidRPr="00412E43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DE</w:t>
      </w:r>
      <w:r w:rsidRPr="00412E43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SANTO ANTONIO DO SUDOESTE,</w:t>
      </w:r>
      <w:r w:rsidRPr="00412E43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com</w:t>
      </w:r>
      <w:r w:rsidRPr="00412E43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sede</w:t>
      </w:r>
      <w:r w:rsidRPr="00412E43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na</w:t>
      </w:r>
      <w:r w:rsidRPr="00412E43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Avenida Brasil, 1431, estado do Paraná, inscrito no CNPJ/MF sob o n° 75.927.582/0001-55, neste ato representado pelo Prefeito Municipal, s</w:t>
      </w:r>
      <w:bookmarkStart w:id="0" w:name="_GoBack"/>
      <w:bookmarkEnd w:id="0"/>
      <w:r w:rsidRPr="00412E43">
        <w:rPr>
          <w:rFonts w:ascii="Bookman Old Style" w:eastAsia="Bookman Old Style" w:hAnsi="Bookman Old Style" w:cs="Bookman Old Style"/>
        </w:rPr>
        <w:t xml:space="preserve">enhor Ricardo Antonio </w:t>
      </w:r>
      <w:proofErr w:type="spellStart"/>
      <w:r w:rsidRPr="00412E43">
        <w:rPr>
          <w:rFonts w:ascii="Bookman Old Style" w:eastAsia="Bookman Old Style" w:hAnsi="Bookman Old Style" w:cs="Bookman Old Style"/>
        </w:rPr>
        <w:t>Ortina</w:t>
      </w:r>
      <w:proofErr w:type="spellEnd"/>
      <w:r w:rsidRPr="00412E43">
        <w:rPr>
          <w:rFonts w:ascii="Bookman Old Style" w:eastAsia="Bookman Old Style" w:hAnsi="Bookman Old Style" w:cs="Bookman Old Style"/>
        </w:rPr>
        <w:t>, inscrito no CPF sob o nº 020.697.089-77 e abaixo assinado, dorava</w:t>
      </w:r>
      <w:r w:rsidR="00E34799">
        <w:rPr>
          <w:rFonts w:ascii="Bookman Old Style" w:eastAsia="Bookman Old Style" w:hAnsi="Bookman Old Style" w:cs="Bookman Old Style"/>
        </w:rPr>
        <w:t xml:space="preserve">nte designado CONTRATANTE, e o </w:t>
      </w:r>
      <w:r w:rsidR="00E34799">
        <w:rPr>
          <w:rFonts w:ascii="Bookman Old Style" w:eastAsiaTheme="minorHAnsi" w:hAnsi="Bookman Old Style" w:cs="Bookman Old Style"/>
          <w:b/>
          <w:bCs/>
          <w:lang w:val="x-none" w:eastAsia="en-US"/>
        </w:rPr>
        <w:t>AZZ SAÚDE COMÉRCIO DE PRODUTOS MÉDICOS E HOSPITALARES EIRELI</w:t>
      </w:r>
      <w:r w:rsidRPr="00412E43">
        <w:rPr>
          <w:rFonts w:ascii="Bookman Old Style" w:eastAsia="Bookman Old Style" w:hAnsi="Bookman Old Style" w:cs="Bookman Old Style"/>
        </w:rPr>
        <w:t xml:space="preserve"> inscrito(a) no CNPJ/MF sob o</w:t>
      </w:r>
      <w:r w:rsidR="00E34799">
        <w:rPr>
          <w:rFonts w:ascii="Bookman Old Style" w:eastAsia="Bookman Old Style" w:hAnsi="Bookman Old Style" w:cs="Bookman Old Style"/>
        </w:rPr>
        <w:t xml:space="preserve"> nº </w:t>
      </w:r>
      <w:r w:rsidR="00E34799">
        <w:rPr>
          <w:rFonts w:ascii="Bookman Old Style" w:eastAsiaTheme="minorHAnsi" w:hAnsi="Bookman Old Style" w:cs="Bookman Old Style"/>
          <w:b/>
          <w:bCs/>
          <w:lang w:val="x-none" w:eastAsia="en-US"/>
        </w:rPr>
        <w:t>17.238.455/0001-42</w:t>
      </w:r>
      <w:r w:rsidR="00E34799">
        <w:rPr>
          <w:rFonts w:ascii="Bookman Old Style" w:eastAsia="Bookman Old Style" w:hAnsi="Bookman Old Style" w:cs="Bookman Old Style"/>
        </w:rPr>
        <w:t>, sediado</w:t>
      </w:r>
      <w:r w:rsidRPr="00412E43">
        <w:rPr>
          <w:rFonts w:ascii="Bookman Old Style" w:eastAsia="Bookman Old Style" w:hAnsi="Bookman Old Style" w:cs="Bookman Old Style"/>
        </w:rPr>
        <w:t xml:space="preserve"> na </w:t>
      </w:r>
      <w:r w:rsidR="00E34799">
        <w:rPr>
          <w:rFonts w:ascii="Bookman Old Style" w:eastAsia="Bookman Old Style" w:hAnsi="Bookman Old Style" w:cs="Bookman Old Style"/>
        </w:rPr>
        <w:t>RUA PROFESSORA VIERO, 1340, SALA 01, BAIRRO MADUREIRA</w:t>
      </w:r>
      <w:r w:rsidRPr="00412E43">
        <w:rPr>
          <w:rFonts w:ascii="Bookman Old Style" w:eastAsia="Bookman Old Style" w:hAnsi="Bookman Old Style" w:cs="Bookman Old Style"/>
        </w:rPr>
        <w:t xml:space="preserve">, em </w:t>
      </w:r>
      <w:r w:rsidR="00E34799">
        <w:rPr>
          <w:rFonts w:ascii="Bookman Old Style" w:eastAsia="Bookman Old Style" w:hAnsi="Bookman Old Style" w:cs="Bookman Old Style"/>
        </w:rPr>
        <w:t>CAXIAS DO SUL/RS - CEP: 95.040-520</w:t>
      </w:r>
      <w:r w:rsidRPr="00412E43">
        <w:rPr>
          <w:rFonts w:ascii="Bookman Old Style" w:eastAsia="Bookman Old Style" w:hAnsi="Bookman Old Style" w:cs="Bookman Old Style"/>
        </w:rPr>
        <w:t xml:space="preserve"> doravante designado CONTRATADO, neste ato representada por </w:t>
      </w:r>
      <w:r w:rsidR="00E34799">
        <w:rPr>
          <w:rFonts w:ascii="Bookman Old Style" w:eastAsia="Bookman Old Style" w:hAnsi="Bookman Old Style" w:cs="Bookman Old Style"/>
        </w:rPr>
        <w:t>GIOVAN CARLO MONEGAT</w:t>
      </w:r>
      <w:r w:rsidRPr="00412E43">
        <w:rPr>
          <w:rFonts w:ascii="Bookman Old Style" w:eastAsia="Bookman Old Style" w:hAnsi="Bookman Old Style" w:cs="Bookman Old Style"/>
        </w:rPr>
        <w:t xml:space="preserve"> (</w:t>
      </w:r>
      <w:r w:rsidR="00E34799">
        <w:rPr>
          <w:rFonts w:ascii="Bookman Old Style" w:eastAsia="Bookman Old Style" w:hAnsi="Bookman Old Style" w:cs="Bookman Old Style"/>
        </w:rPr>
        <w:t>responsável legal da empresa</w:t>
      </w:r>
      <w:r w:rsidRPr="00412E43">
        <w:rPr>
          <w:rFonts w:ascii="Bookman Old Style" w:eastAsia="Bookman Old Style" w:hAnsi="Bookman Old Style" w:cs="Bookman Old Style"/>
        </w:rPr>
        <w:t xml:space="preserve">), conforme atos constitutivos da empresa </w:t>
      </w:r>
      <w:r w:rsidRPr="00412E43">
        <w:rPr>
          <w:rFonts w:ascii="Bookman Old Style" w:eastAsia="Bookman Old Style" w:hAnsi="Bookman Old Style" w:cs="Bookman Old Style"/>
          <w:b/>
        </w:rPr>
        <w:t>OU</w:t>
      </w:r>
      <w:r w:rsidRPr="00412E43">
        <w:rPr>
          <w:rFonts w:ascii="Bookman Old Style" w:eastAsia="Bookman Old Style" w:hAnsi="Bookman Old Style" w:cs="Bookman Old Style"/>
        </w:rPr>
        <w:t xml:space="preserve"> procuração apresentada nos autos, tendo em vista o que consta no Processo nº </w:t>
      </w:r>
      <w:r w:rsidR="00E34799">
        <w:rPr>
          <w:rFonts w:ascii="Bookman Old Style" w:eastAsia="Bookman Old Style" w:hAnsi="Bookman Old Style" w:cs="Bookman Old Style"/>
        </w:rPr>
        <w:t>039/2024</w:t>
      </w:r>
      <w:r w:rsidRPr="00412E43">
        <w:rPr>
          <w:rFonts w:ascii="Bookman Old Style" w:eastAsia="Bookman Old Style" w:hAnsi="Bookman Old Style" w:cs="Bookman Old Style"/>
        </w:rPr>
        <w:t xml:space="preserve"> e em observância às disposições da Lei nº 14.133, de 2021, resolvem celebrar o presente Termo de Contrato, decorrente </w:t>
      </w:r>
      <w:r w:rsidR="00E34799" w:rsidRPr="00E34799">
        <w:rPr>
          <w:rFonts w:ascii="Bookman Old Style" w:eastAsia="Bookman Old Style" w:hAnsi="Bookman Old Style" w:cs="Bookman Old Style"/>
          <w:b/>
        </w:rPr>
        <w:t>PREGÃO ELETRÔNICO Nº 03/2024</w:t>
      </w:r>
      <w:r w:rsidRPr="00412E43">
        <w:rPr>
          <w:rFonts w:ascii="Bookman Old Style" w:eastAsia="Bookman Old Style" w:hAnsi="Bookman Old Style" w:cs="Bookman Old Style"/>
        </w:rPr>
        <w:t>, mediante as cláusulas e condições a seguir enunciadas.</w:t>
      </w:r>
    </w:p>
    <w:p w:rsidR="00412E43" w:rsidRPr="00412E43" w:rsidRDefault="00412E43" w:rsidP="009701C8">
      <w:pPr>
        <w:numPr>
          <w:ilvl w:val="0"/>
          <w:numId w:val="6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  <w:color w:val="000000"/>
        </w:rPr>
        <w:t>CLÁUSULA PRIMEIRA – OBJETO (art. 92, I e II)</w:t>
      </w:r>
    </w:p>
    <w:p w:rsidR="00412E43" w:rsidRPr="00412E43" w:rsidRDefault="00412E43" w:rsidP="009701C8">
      <w:pPr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color w:val="000000"/>
        </w:rPr>
        <w:t xml:space="preserve">O objeto do presente instrumento é a </w:t>
      </w:r>
      <w:r w:rsidRPr="00412E43">
        <w:rPr>
          <w:rFonts w:ascii="Bookman Old Style" w:eastAsia="Bookman Old Style" w:hAnsi="Bookman Old Style" w:cs="Bookman Old Style"/>
        </w:rPr>
        <w:t>Aquisição de equipamentos de reabilitação multiprofissional para Rede de Atenção da Linha de Cuidado à Saúde da Pessoa com Deficiência e Reabilitação da Síndrome pós COVID-19, através da Resolução SESA nº 870/2021</w:t>
      </w:r>
      <w:r w:rsidRPr="00412E43">
        <w:rPr>
          <w:rFonts w:ascii="Bookman Old Style" w:eastAsia="Times New Roman" w:hAnsi="Bookman Old Style" w:cs="Times New Roman"/>
        </w:rPr>
        <w:t>,</w:t>
      </w:r>
      <w:r w:rsidRPr="00412E43">
        <w:rPr>
          <w:rFonts w:ascii="Bookman Old Style" w:eastAsia="Bookman Old Style" w:hAnsi="Bookman Old Style" w:cs="Bookman Old Style"/>
        </w:rPr>
        <w:t xml:space="preserve"> conforme quantidades, especificações, exigências e condições estabelecidas neste documento, conforme inciso I do § 1° do art. 18 da Lei nº 14.133, de 2021, conforme especificações, características e quantidades abaixo:</w:t>
      </w:r>
    </w:p>
    <w:p w:rsidR="00412E43" w:rsidRPr="00412E43" w:rsidRDefault="00412E43" w:rsidP="009701C8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Objeto da contratação:</w:t>
      </w: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7"/>
        <w:gridCol w:w="687"/>
        <w:gridCol w:w="753"/>
        <w:gridCol w:w="2551"/>
        <w:gridCol w:w="1418"/>
        <w:gridCol w:w="708"/>
        <w:gridCol w:w="993"/>
        <w:gridCol w:w="992"/>
        <w:gridCol w:w="941"/>
      </w:tblGrid>
      <w:tr w:rsidR="00E34799" w:rsidRPr="00E34799" w:rsidTr="00E34799">
        <w:tc>
          <w:tcPr>
            <w:tcW w:w="97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ITENS</w:t>
            </w:r>
          </w:p>
        </w:tc>
      </w:tr>
      <w:tr w:rsidR="00E34799" w:rsidRPr="00E34799" w:rsidTr="009701C8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Descrição do produto/serviço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Marca do produto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Unidade de medida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Preço unitário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Preço total</w:t>
            </w:r>
          </w:p>
        </w:tc>
      </w:tr>
      <w:tr w:rsidR="00E34799" w:rsidRPr="00E34799" w:rsidTr="009701C8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LOTE: 001 - Lote 001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24034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 xml:space="preserve">BOCAL SHAKER NCS •Embalagem com 1 unidade. </w:t>
            </w:r>
          </w:p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</w:p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 xml:space="preserve">•Produzido por material atóxico. </w:t>
            </w:r>
          </w:p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</w:p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 xml:space="preserve">•Material: Silicone. </w:t>
            </w:r>
          </w:p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</w:p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 xml:space="preserve">•Dimensões: ?10 x 20 x 3 cm. </w:t>
            </w:r>
          </w:p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</w:p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 xml:space="preserve">•Peso: 20g. </w:t>
            </w:r>
          </w:p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</w:p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 xml:space="preserve">•Uso individual.  </w:t>
            </w:r>
          </w:p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</w:p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 xml:space="preserve">•Produto não descartável. </w:t>
            </w:r>
          </w:p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</w:p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•Garanti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a de 3 meses com o fabricante.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NCS/SHAKER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28,00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196,00</w:t>
            </w:r>
          </w:p>
        </w:tc>
      </w:tr>
      <w:tr w:rsidR="00E34799" w:rsidRPr="00E34799" w:rsidTr="009701C8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LOTE: 001 - Lote 001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24036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 xml:space="preserve">BOLA SUÍÇA – 65 CM Material utilizado para força muscular, resistência flexibilidade e equilíbrio. Fabricado em material látex, suporta até 200kg, sistema </w:t>
            </w:r>
            <w:proofErr w:type="spellStart"/>
            <w:r w:rsidRPr="00E34799">
              <w:rPr>
                <w:rFonts w:ascii="Bookman Old Style" w:hAnsi="Bookman Old Style"/>
                <w:sz w:val="16"/>
                <w:szCs w:val="16"/>
              </w:rPr>
              <w:t>antiestouro</w:t>
            </w:r>
            <w:proofErr w:type="spellEnd"/>
            <w:r w:rsidRPr="00E34799">
              <w:rPr>
                <w:rFonts w:ascii="Bookman Old Style" w:hAnsi="Bookman Old Style"/>
                <w:sz w:val="16"/>
                <w:szCs w:val="16"/>
              </w:rPr>
              <w:t>, b</w:t>
            </w:r>
            <w:r>
              <w:rPr>
                <w:rFonts w:ascii="Bookman Old Style" w:hAnsi="Bookman Old Style"/>
                <w:sz w:val="16"/>
                <w:szCs w:val="16"/>
              </w:rPr>
              <w:t>ico reserva. 65 cm de diâmetro.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VOLLO/65CM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58,00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290,00</w:t>
            </w:r>
          </w:p>
        </w:tc>
      </w:tr>
      <w:tr w:rsidR="00E34799" w:rsidRPr="00E34799" w:rsidTr="009701C8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LOTE: 001 - Lote 001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16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24043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 xml:space="preserve">CUNHA MEDIA EM ESPUMA Material utilizado para posicionar o paciente para realizar a terapia. Cunha de espuma; revestida e </w:t>
            </w:r>
            <w:proofErr w:type="spellStart"/>
            <w:r w:rsidRPr="00E34799">
              <w:rPr>
                <w:rFonts w:ascii="Bookman Old Style" w:hAnsi="Bookman Old Style"/>
                <w:sz w:val="16"/>
                <w:szCs w:val="16"/>
              </w:rPr>
              <w:t>courvin</w:t>
            </w:r>
            <w:proofErr w:type="spellEnd"/>
            <w:r w:rsidRPr="00E34799">
              <w:rPr>
                <w:rFonts w:ascii="Bookman Old Style" w:hAnsi="Bookman Old Style"/>
                <w:sz w:val="16"/>
                <w:szCs w:val="16"/>
              </w:rPr>
              <w:t>; dimensões apr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oximadas: 47 cm </w:t>
            </w:r>
            <w:r>
              <w:rPr>
                <w:rFonts w:ascii="Bookman Old Style" w:hAnsi="Bookman Old Style"/>
                <w:sz w:val="16"/>
                <w:szCs w:val="16"/>
              </w:rPr>
              <w:lastRenderedPageBreak/>
              <w:t>x 30 cm x 50 cm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lastRenderedPageBreak/>
              <w:t>SÓ ESPUMA/50X50X30CM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109,00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545,00</w:t>
            </w:r>
          </w:p>
        </w:tc>
      </w:tr>
      <w:tr w:rsidR="00E34799" w:rsidRPr="00E34799" w:rsidTr="009701C8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lastRenderedPageBreak/>
              <w:t>LOTE: 001 - Lote 001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17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24045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 xml:space="preserve">DISCO DE EQUILÍBRIO FLEXÍVEL COM BOMBA DE AR Acessório para exercícios de coordenação motora, equilíbrio e propriocepção de membros inferiores. Composto por: material </w:t>
            </w:r>
            <w:proofErr w:type="spellStart"/>
            <w:r w:rsidRPr="00E34799">
              <w:rPr>
                <w:rFonts w:ascii="Bookman Old Style" w:hAnsi="Bookman Old Style"/>
                <w:sz w:val="16"/>
                <w:szCs w:val="16"/>
              </w:rPr>
              <w:t>vilínico</w:t>
            </w:r>
            <w:proofErr w:type="spellEnd"/>
            <w:r w:rsidRPr="00E34799">
              <w:rPr>
                <w:rFonts w:ascii="Bookman Old Style" w:hAnsi="Bookman Old Style"/>
                <w:sz w:val="16"/>
                <w:szCs w:val="16"/>
              </w:rPr>
              <w:t xml:space="preserve"> PVC Flexível, não tóxico, com superfície rugosa; Suporta até 100kg. Dimensões e pesos aproximados: 35.0cm x 6.0cm (DXA). Peso: 1,7k</w:t>
            </w:r>
            <w:r>
              <w:rPr>
                <w:rFonts w:ascii="Bookman Old Style" w:hAnsi="Bookman Old Style"/>
                <w:sz w:val="16"/>
                <w:szCs w:val="16"/>
              </w:rPr>
              <w:t>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SUPERMEDY/CÓD.DE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48,00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192,00</w:t>
            </w:r>
          </w:p>
        </w:tc>
      </w:tr>
      <w:tr w:rsidR="00E34799" w:rsidRPr="00E34799" w:rsidTr="009701C8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LOTE: 001 - Lote 001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18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24044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DISCO DE ROTAÇÃO Disco de rotação exercitador de quadril, mecanoterapia, é produzido em madeira natural maciça de eucalipto, possui disco de aço zincado com esferas de fácil deslizamento em qualquer direção, o disco possui design ergonômico, com a superfície antiderrapante, Base revestida em EVA, suporta até 140 Kg (Embal</w:t>
            </w:r>
            <w:r>
              <w:rPr>
                <w:rFonts w:ascii="Bookman Old Style" w:hAnsi="Bookman Old Style"/>
                <w:sz w:val="16"/>
                <w:szCs w:val="16"/>
              </w:rPr>
              <w:t>agem: 43.5cm x 43.5cm x 10.0cm)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ARKTUS/CÓD. PA00645A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119,00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238,00</w:t>
            </w:r>
          </w:p>
        </w:tc>
      </w:tr>
      <w:tr w:rsidR="00E34799" w:rsidRPr="00E34799" w:rsidTr="009701C8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LOTE: 001 - Lote 001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21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24048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ESCADA PARA EXERCÍCIOS DE AGILIDADE Equipamento para treinamento aeróbico. Equipamento com duas tiras e onze degraus de nylon (ajustável) para a reali</w:t>
            </w:r>
            <w:r>
              <w:rPr>
                <w:rFonts w:ascii="Bookman Old Style" w:hAnsi="Bookman Old Style"/>
                <w:sz w:val="16"/>
                <w:szCs w:val="16"/>
              </w:rPr>
              <w:t>zação dos treinos e exercícios.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ONE LIFE/ ONE 706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19,00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57,00</w:t>
            </w:r>
          </w:p>
        </w:tc>
      </w:tr>
      <w:tr w:rsidR="00E34799" w:rsidRPr="00E34799" w:rsidTr="009701C8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LOTE: 001 - Lote 001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32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24057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HAND GRIP MASTER, ADULTO, LEVE Material utilizado para melhorar a força, resistência e coordenação de todos os músculos da mão e da maioria dos músculos e tendõ</w:t>
            </w:r>
            <w:r>
              <w:rPr>
                <w:rFonts w:ascii="Bookman Old Style" w:hAnsi="Bookman Old Style"/>
                <w:sz w:val="16"/>
                <w:szCs w:val="16"/>
              </w:rPr>
              <w:t>es do antebraço.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ACTE/T117L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32,00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64,00</w:t>
            </w:r>
          </w:p>
        </w:tc>
      </w:tr>
      <w:tr w:rsidR="00E34799" w:rsidRPr="00E34799" w:rsidTr="009701C8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LOTE: 001 - Lote 001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33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24060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 xml:space="preserve">INCENTIVADOR RESPIRATÓRIO A VOLUME (VOLDYNE) Material utilizado na reabilitação pulmonar. O </w:t>
            </w:r>
            <w:proofErr w:type="spellStart"/>
            <w:r w:rsidRPr="00E34799">
              <w:rPr>
                <w:rFonts w:ascii="Bookman Old Style" w:hAnsi="Bookman Old Style"/>
                <w:sz w:val="16"/>
                <w:szCs w:val="16"/>
              </w:rPr>
              <w:t>espirômetro</w:t>
            </w:r>
            <w:proofErr w:type="spellEnd"/>
            <w:r w:rsidRPr="00E34799">
              <w:rPr>
                <w:rFonts w:ascii="Bookman Old Style" w:hAnsi="Bookman Old Style"/>
                <w:sz w:val="16"/>
                <w:szCs w:val="16"/>
              </w:rPr>
              <w:t xml:space="preserve"> de incentivo é utilizado quando necessário uma exata mensuração do volume de ar inspirado pelo paciente, resultando em melhor controle da terapia e seus resultados. Confeccionado em material acrílico transparente e resistente. Apresenta seta externa indicadora de volume inspirado, com graduações a cada 250ml, pistão indicador interno de volume inspirado; – Coluna com codificador amarelo de performance do trabalho respiratório; – Saída externa para tubo tamanho padrão, medindo aproximadamente 30cm e peça bucal para exercício respiratório; – Capacidade de 5000ml Ideal para pacientes adulto e para pacientes com menor capacidade inspiratória (pediátricos e ger</w:t>
            </w:r>
            <w:r>
              <w:rPr>
                <w:rFonts w:ascii="Bookman Old Style" w:hAnsi="Bookman Old Style"/>
                <w:sz w:val="16"/>
                <w:szCs w:val="16"/>
              </w:rPr>
              <w:t>iátricos) capacidade de 2500ml.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NCS/RESPIRON VOLUMÉTRICO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90,00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450,00</w:t>
            </w:r>
          </w:p>
        </w:tc>
      </w:tr>
      <w:tr w:rsidR="00E34799" w:rsidRPr="00E34799" w:rsidTr="009701C8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lastRenderedPageBreak/>
              <w:t>LOTE: 001 - Lote 001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37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24064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 xml:space="preserve">MASSAGEADOR FACIAL Equipamento para massagem. Escova Facial </w:t>
            </w:r>
            <w:proofErr w:type="spellStart"/>
            <w:r w:rsidRPr="00E34799">
              <w:rPr>
                <w:rFonts w:ascii="Bookman Old Style" w:hAnsi="Bookman Old Style"/>
                <w:sz w:val="16"/>
                <w:szCs w:val="16"/>
              </w:rPr>
              <w:t>Massageadora</w:t>
            </w:r>
            <w:proofErr w:type="spellEnd"/>
            <w:r w:rsidRPr="00E34799">
              <w:rPr>
                <w:rFonts w:ascii="Bookman Old Style" w:hAnsi="Bookman Old Style"/>
                <w:sz w:val="16"/>
                <w:szCs w:val="16"/>
              </w:rPr>
              <w:t xml:space="preserve"> Elétrica Ultrassônica 4 em 1, possui 4 funções e 4 cabeças substituíveis, bateria recarregável, alimentação através de cabo USB bivolt, dimensões 19 x 3cm, botões liga/desliga e 4 modos, contendo 1 aparelho ultrassônico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4 em 1, 1 cabo USB, 4 cabeças.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RESGATE FISIO/5 EM 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63,00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315,00</w:t>
            </w:r>
          </w:p>
        </w:tc>
      </w:tr>
      <w:tr w:rsidR="00E34799" w:rsidRPr="00E34799" w:rsidTr="009701C8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LOTE: 001 - Lote 001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39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24066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MEDIDOR DE PICO DE FLUXO ADULTO E INFANTIL</w:t>
            </w:r>
          </w:p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</w:p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Material medidor de pico de fluxo respiratório. Corpo: Plástico; Bocal: Plástico (</w:t>
            </w:r>
            <w:proofErr w:type="spellStart"/>
            <w:r w:rsidRPr="00E34799">
              <w:rPr>
                <w:rFonts w:ascii="Bookman Old Style" w:hAnsi="Bookman Old Style"/>
                <w:sz w:val="16"/>
                <w:szCs w:val="16"/>
              </w:rPr>
              <w:t>autoclavável</w:t>
            </w:r>
            <w:proofErr w:type="spellEnd"/>
            <w:r w:rsidRPr="00E34799">
              <w:rPr>
                <w:rFonts w:ascii="Bookman Old Style" w:hAnsi="Bookman Old Style"/>
                <w:sz w:val="16"/>
                <w:szCs w:val="16"/>
              </w:rPr>
              <w:t xml:space="preserve">); Barra Interna: Aço Inoxidável; Escala: ATS, 60-900l/min para adultos e crianças; Calibração: Manual; Válvula </w:t>
            </w:r>
            <w:proofErr w:type="spellStart"/>
            <w:r w:rsidRPr="00E34799">
              <w:rPr>
                <w:rFonts w:ascii="Bookman Old Style" w:hAnsi="Bookman Old Style"/>
                <w:sz w:val="16"/>
                <w:szCs w:val="16"/>
              </w:rPr>
              <w:t>Uni-direcional</w:t>
            </w:r>
            <w:proofErr w:type="spellEnd"/>
            <w:r w:rsidRPr="00E34799">
              <w:rPr>
                <w:rFonts w:ascii="Bookman Old Style" w:hAnsi="Bookman Old Style"/>
                <w:sz w:val="16"/>
                <w:szCs w:val="16"/>
              </w:rPr>
              <w:t>: silicone; Dimensões Aproximadas: 19,5</w:t>
            </w:r>
            <w:r>
              <w:rPr>
                <w:rFonts w:ascii="Bookman Old Style" w:hAnsi="Bookman Old Style"/>
                <w:sz w:val="16"/>
                <w:szCs w:val="16"/>
              </w:rPr>
              <w:t>x4,4cm (comprimento x diâmetro)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MEDICATE/PEAK FLOW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135,00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675,00</w:t>
            </w:r>
          </w:p>
        </w:tc>
      </w:tr>
      <w:tr w:rsidR="00E34799" w:rsidRPr="00E34799" w:rsidTr="009701C8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LOTE: 001 - Lote 001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41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24068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STEP Equipamento para exercício físico. Dimensões aproximadas 60x30x10 em EVA</w:t>
            </w:r>
            <w:r w:rsidR="009701C8">
              <w:rPr>
                <w:rFonts w:ascii="Bookman Old Style" w:hAnsi="Bookman Old Style"/>
                <w:sz w:val="16"/>
                <w:szCs w:val="16"/>
              </w:rPr>
              <w:t xml:space="preserve"> com superfície antiderrapante.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MUNDO DA BORRACHA/60X30X10CM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119,00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595,00</w:t>
            </w:r>
          </w:p>
        </w:tc>
      </w:tr>
      <w:tr w:rsidR="00E34799" w:rsidRPr="00E34799" w:rsidTr="009701C8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LOTE: 001 - Lote 001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43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24070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 xml:space="preserve">TRAVESSEIRO Material utilizado para posicionamento do usuário confeccionado em espuma; revestido com </w:t>
            </w:r>
            <w:proofErr w:type="spellStart"/>
            <w:r w:rsidRPr="00E34799">
              <w:rPr>
                <w:rFonts w:ascii="Bookman Old Style" w:hAnsi="Bookman Old Style"/>
                <w:sz w:val="16"/>
                <w:szCs w:val="16"/>
              </w:rPr>
              <w:t>courvin</w:t>
            </w:r>
            <w:proofErr w:type="spellEnd"/>
            <w:r w:rsidRPr="00E34799">
              <w:rPr>
                <w:rFonts w:ascii="Bookman Old Style" w:hAnsi="Bookman Old Style"/>
                <w:sz w:val="16"/>
                <w:szCs w:val="16"/>
              </w:rPr>
              <w:t>; dime</w:t>
            </w:r>
            <w:r w:rsidR="009701C8">
              <w:rPr>
                <w:rFonts w:ascii="Bookman Old Style" w:hAnsi="Bookman Old Style"/>
                <w:sz w:val="16"/>
                <w:szCs w:val="16"/>
              </w:rPr>
              <w:t>nsões aproximadas: 40cm x 60cm.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41,00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E34799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sz w:val="16"/>
                <w:szCs w:val="16"/>
              </w:rPr>
            </w:pPr>
            <w:r w:rsidRPr="00E34799">
              <w:rPr>
                <w:rFonts w:ascii="Bookman Old Style" w:hAnsi="Bookman Old Style"/>
                <w:sz w:val="16"/>
                <w:szCs w:val="16"/>
              </w:rPr>
              <w:t>246,00</w:t>
            </w:r>
          </w:p>
        </w:tc>
      </w:tr>
      <w:tr w:rsidR="00E34799" w:rsidRPr="00E34799" w:rsidTr="00E34799">
        <w:tc>
          <w:tcPr>
            <w:tcW w:w="87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9701C8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701C8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99" w:rsidRPr="009701C8" w:rsidRDefault="00E34799" w:rsidP="009701C8">
            <w:pPr>
              <w:pStyle w:val="ParagraphStyle"/>
              <w:widowControl w:val="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701C8">
              <w:rPr>
                <w:rFonts w:ascii="Bookman Old Style" w:hAnsi="Bookman Old Style"/>
                <w:b/>
                <w:sz w:val="16"/>
                <w:szCs w:val="16"/>
              </w:rPr>
              <w:t>3.863,00</w:t>
            </w:r>
          </w:p>
        </w:tc>
      </w:tr>
    </w:tbl>
    <w:p w:rsidR="00412E43" w:rsidRPr="00412E43" w:rsidRDefault="00412E43" w:rsidP="009701C8">
      <w:pPr>
        <w:pStyle w:val="PargrafodaLista"/>
        <w:numPr>
          <w:ilvl w:val="1"/>
          <w:numId w:val="7"/>
        </w:numPr>
        <w:rPr>
          <w:rFonts w:ascii="Bookman Old Style" w:hAnsi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>São anexos a este instrumento e vinculam está contratação, independentemente de transcrição:</w:t>
      </w:r>
    </w:p>
    <w:p w:rsidR="00412E43" w:rsidRPr="00412E43" w:rsidRDefault="00412E43" w:rsidP="009701C8">
      <w:pPr>
        <w:numPr>
          <w:ilvl w:val="2"/>
          <w:numId w:val="8"/>
        </w:numPr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O Termo de Referência que embasou a contratação;</w:t>
      </w:r>
    </w:p>
    <w:p w:rsidR="00412E43" w:rsidRPr="00412E43" w:rsidRDefault="00412E43" w:rsidP="009701C8">
      <w:pPr>
        <w:numPr>
          <w:ilvl w:val="2"/>
          <w:numId w:val="5"/>
        </w:numPr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O Edital de Licitação, a Autorização de Contratação Direta;</w:t>
      </w:r>
    </w:p>
    <w:p w:rsidR="00412E43" w:rsidRPr="00412E43" w:rsidRDefault="00412E43" w:rsidP="009701C8">
      <w:pPr>
        <w:numPr>
          <w:ilvl w:val="2"/>
          <w:numId w:val="5"/>
        </w:numPr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A Proposta do Contratado;</w:t>
      </w:r>
    </w:p>
    <w:p w:rsidR="00412E43" w:rsidRPr="009701C8" w:rsidRDefault="00412E43" w:rsidP="009701C8">
      <w:pPr>
        <w:numPr>
          <w:ilvl w:val="2"/>
          <w:numId w:val="5"/>
        </w:numPr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Eventuais anexos dos documentos supracitados.</w:t>
      </w:r>
    </w:p>
    <w:p w:rsidR="009701C8" w:rsidRPr="00412E43" w:rsidRDefault="009701C8" w:rsidP="009701C8">
      <w:pPr>
        <w:jc w:val="both"/>
        <w:rPr>
          <w:rFonts w:ascii="Bookman Old Style" w:hAnsi="Bookman Old Style"/>
        </w:rPr>
      </w:pPr>
    </w:p>
    <w:p w:rsidR="00412E43" w:rsidRPr="00412E43" w:rsidRDefault="00412E43" w:rsidP="009701C8">
      <w:pPr>
        <w:numPr>
          <w:ilvl w:val="0"/>
          <w:numId w:val="5"/>
        </w:numPr>
        <w:tabs>
          <w:tab w:val="left" w:pos="570"/>
        </w:tabs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  <w:color w:val="000000"/>
        </w:rPr>
        <w:t>CLÁUSULA SEGUNDA – VIGÊNCIA E PRORROGAÇÃO.</w:t>
      </w:r>
    </w:p>
    <w:p w:rsidR="00412E43" w:rsidRPr="009701C8" w:rsidRDefault="00412E43" w:rsidP="009701C8">
      <w:pPr>
        <w:numPr>
          <w:ilvl w:val="1"/>
          <w:numId w:val="9"/>
        </w:numPr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O prazo de vigência da contratação é de 12</w:t>
      </w:r>
      <w:r w:rsidR="009701C8">
        <w:rPr>
          <w:rFonts w:ascii="Bookman Old Style" w:eastAsia="Bookman Old Style" w:hAnsi="Bookman Old Style" w:cs="Bookman Old Style"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(Doze</w:t>
      </w:r>
      <w:r w:rsidR="009701C8">
        <w:rPr>
          <w:rFonts w:ascii="Bookman Old Style" w:eastAsia="Bookman Old Style" w:hAnsi="Bookman Old Style" w:cs="Bookman Old Style"/>
        </w:rPr>
        <w:t>) meses contados d</w:t>
      </w:r>
      <w:r w:rsidRPr="00412E43">
        <w:rPr>
          <w:rFonts w:ascii="Bookman Old Style" w:eastAsia="Bookman Old Style" w:hAnsi="Bookman Old Style" w:cs="Bookman Old Style"/>
        </w:rPr>
        <w:t>a assinatura do contrato, na forma dos artigos 106 e 107 da Lei n° 14.133/2021.</w:t>
      </w:r>
    </w:p>
    <w:p w:rsidR="009701C8" w:rsidRPr="00412E43" w:rsidRDefault="009701C8" w:rsidP="009701C8">
      <w:pPr>
        <w:jc w:val="both"/>
        <w:rPr>
          <w:rFonts w:ascii="Bookman Old Style" w:hAnsi="Bookman Old Style"/>
        </w:rPr>
      </w:pPr>
    </w:p>
    <w:p w:rsidR="00412E43" w:rsidRPr="00412E43" w:rsidRDefault="00412E43" w:rsidP="009701C8">
      <w:pPr>
        <w:numPr>
          <w:ilvl w:val="0"/>
          <w:numId w:val="5"/>
        </w:numPr>
        <w:tabs>
          <w:tab w:val="left" w:pos="570"/>
        </w:tabs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  <w:color w:val="000000"/>
        </w:rPr>
        <w:t>CLÁUSULA TERCEIRA – MODELOS DE EXECUÇÃO E GESTÃO CONTRATUAIS (art. 92, IV, VII e XVIII)</w:t>
      </w:r>
    </w:p>
    <w:p w:rsidR="00412E43" w:rsidRPr="00412E43" w:rsidRDefault="00412E43" w:rsidP="009701C8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>O contrato deverá ser executado fielmente pelas partes, de acordo com as cláusulas avençadas e as normas da Lei nº 14.133, de 2021, e cada parte responderá pelas consequências de sua inexecução total ou parcial</w:t>
      </w:r>
    </w:p>
    <w:p w:rsidR="00412E43" w:rsidRPr="00412E43" w:rsidRDefault="00412E43" w:rsidP="009701C8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>As comunicações entre o órgão ou entidade e a contratada devem ser realizadas por escrito sempre que o ato exigir tal formalidade, admitindo-se o uso de mensagem eletrônica para esse fim.</w:t>
      </w:r>
    </w:p>
    <w:p w:rsidR="00412E43" w:rsidRPr="00412E43" w:rsidRDefault="00412E43" w:rsidP="009701C8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>A execução do contrato deverá ser acompanhada e fiscalizada pelo(s) fiscal(is) do contrato, ou pelos respectivos substitutos (Lei nº 14.133, de 2021, art. 117, caput).</w:t>
      </w:r>
    </w:p>
    <w:p w:rsidR="00412E43" w:rsidRPr="00412E43" w:rsidRDefault="00412E43" w:rsidP="009701C8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>Fiscais do contrato: DANIELA TREMEA FAQUINELO e RAQUEL VETTORELLO SERAFINI</w:t>
      </w:r>
    </w:p>
    <w:p w:rsidR="00412E43" w:rsidRPr="00412E43" w:rsidRDefault="00412E43" w:rsidP="009701C8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>O fiscal técnico do contrato acompanhará a execução do contrato, para que sejam cumpridas todas as condições estabelecidas no contrato, de modo a assegurar os melhores resultados para a Administração. (Decreto nº 11.246, de 2022, art. 22, VI);</w:t>
      </w:r>
    </w:p>
    <w:p w:rsidR="00412E43" w:rsidRPr="00412E43" w:rsidRDefault="00412E43" w:rsidP="009701C8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 xml:space="preserve">O fiscal técnico do contrato anotará no histórico de gerenciamento do contrato todas as ocorrências relacionadas à execução do contrato, com a descrição do que for necessário para a </w:t>
      </w:r>
      <w:r w:rsidRPr="00412E43">
        <w:rPr>
          <w:rFonts w:ascii="Bookman Old Style" w:eastAsia="Bookman Old Style" w:hAnsi="Bookman Old Style" w:cs="Bookman Old Style"/>
          <w:sz w:val="20"/>
          <w:szCs w:val="20"/>
        </w:rPr>
        <w:lastRenderedPageBreak/>
        <w:t>regularização das faltas ou dos defeitos observados. (Lei nº 14.133, de 2021, art. 117, §1º, e Decreto nº 11.246, de 2022, art. 22, II);</w:t>
      </w:r>
    </w:p>
    <w:p w:rsidR="00412E43" w:rsidRPr="00412E43" w:rsidRDefault="00412E43" w:rsidP="009701C8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 xml:space="preserve">Identificada qualquer inexatidão ou irregularidade, o fiscal técnico do contrato emitirá notificações para a correção da execução do contrato, determinando prazo para a correção. (Decreto nº 11.246, de 2022, art. 22, III); </w:t>
      </w:r>
    </w:p>
    <w:p w:rsidR="00412E43" w:rsidRPr="00412E43" w:rsidRDefault="00412E43" w:rsidP="009701C8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>O fiscal técnico do contrato informará ao gestor do contrato, em tempo hábil, a situação que demandar decisão ou adoção de medidas que ultrapassem sua competência, para que adote as medidas necessárias e saneadoras, se for o caso. (Decreto nº 11.246, de 2022, art. 22, IV).</w:t>
      </w:r>
    </w:p>
    <w:p w:rsidR="00412E43" w:rsidRPr="00412E43" w:rsidRDefault="00412E43" w:rsidP="009701C8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>No caso de ocorrências que possam inviabilizar a execução do contrato nas datas aprazadas, o fiscal técnico do contrato comunicará o fato imediatamente ao gestor do contrato. (Decreto nº 11.246, de 2022, art. 22, V).</w:t>
      </w:r>
    </w:p>
    <w:p w:rsidR="00412E43" w:rsidRPr="00412E43" w:rsidRDefault="00412E43" w:rsidP="009701C8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>O fiscal técnico do contrato deverá comunicar ao gestor do contrato, em tempo hábil, o término do contrato sob sua responsabilidade, com vistas à renovação tempestiva ou à prorrogação contratual (Decreto nº 11.246, de 2022, art. 22, VII).</w:t>
      </w:r>
    </w:p>
    <w:p w:rsidR="00412E43" w:rsidRPr="00412E43" w:rsidRDefault="00412E43" w:rsidP="009701C8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>O fiscal administrativo do contrato verificará a manutenção das condições de habilitação da contratada, acompanhará o empenho, o pagamento, as garantias, as glosas e a formalização de apostilamento e termos aditivos, solicitando quaisquer documentos comprobatórios pertinentes, caso necessário (Art. 23, I e II, do Decreto nº 11.246, de 2022).</w:t>
      </w:r>
    </w:p>
    <w:p w:rsidR="00412E43" w:rsidRPr="00412E43" w:rsidRDefault="00412E43" w:rsidP="009701C8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>Caso ocorra descumprimento das obrigações contratuais, o fiscal administrativo do contrato atuará tempestivamente na solução do problema, reportando ao gestor do contrato para que tome as providências cabíveis, quando ultrapassar a sua competência; (Decreto nº 11.246, de 2022, art. 23, IV).</w:t>
      </w:r>
    </w:p>
    <w:p w:rsidR="00412E43" w:rsidRPr="00412E43" w:rsidRDefault="00412E43" w:rsidP="009701C8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>O gestor do contrato coordenará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verificação da necessidade de adequações do contrato para fins de atendimento da finalidade da administração. (Decreto nº 11.246, de 2022, art. 21, IV).</w:t>
      </w:r>
    </w:p>
    <w:p w:rsidR="00412E43" w:rsidRPr="00412E43" w:rsidRDefault="00412E43" w:rsidP="009701C8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>O gestor do contrato acompanhará a manutenção das condições de habilitação da contratada, para fins de empenho de despesa e pagamento, e anotará os problemas que obstem o fluxo normal da liquidação e do pagamento da despesa no relatório de riscos eventuais. (Decreto nº 11.246, de 2022, art. 21, III).</w:t>
      </w:r>
    </w:p>
    <w:p w:rsidR="00412E43" w:rsidRPr="00412E43" w:rsidRDefault="00412E43" w:rsidP="009701C8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 (Decreto nº 11.246, de 2022, art. 21, II).</w:t>
      </w:r>
    </w:p>
    <w:p w:rsidR="00412E43" w:rsidRPr="00412E43" w:rsidRDefault="00412E43" w:rsidP="009701C8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>O gestor do contrato emitirá documento comprobatório da avaliação realizada pelos fiscais técnico, administrativo e setorial quanto ao cumprimento de obrigações assumidas pelo contratado, com menção ao seu desempenho na execução contratual, baseado nos indicadores objetivamente definidos e aferidos, e a eventuais penalidades aplicadas, devendo constar do cadastro de atesto de cumprimento de obrigações. (Decreto nº 11.246, de 2022, art. 21, VIII).</w:t>
      </w:r>
    </w:p>
    <w:p w:rsidR="00412E43" w:rsidRPr="00412E43" w:rsidRDefault="00412E43" w:rsidP="009701C8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 (Decreto nº 11.246, de 2022, art. 21, X).</w:t>
      </w:r>
    </w:p>
    <w:p w:rsidR="00412E43" w:rsidRPr="00412E43" w:rsidRDefault="00412E43" w:rsidP="009701C8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lastRenderedPageBreak/>
        <w:t>O fiscal administrativo do contrato comunicará ao gestor do contrato, em tempo hábil, o término do contrato sob sua responsabilidade, com vistas à tempestiva renovação ou prorrogação contratual. (Decreto nº 11.246, de 2022, art. 22, VII).</w:t>
      </w:r>
    </w:p>
    <w:p w:rsidR="00412E43" w:rsidRPr="00412E43" w:rsidRDefault="00412E43" w:rsidP="009701C8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>O gestor do contrato deverá elaborará relatório final com informações sobre a consecução dos objetivos que tenham justificado a contratação e eventuais condutas a serem adotadas para o aprimoramento das atividades da Administração. (Decreto nº 11.246, de 2022, art. 21, VI).</w:t>
      </w:r>
    </w:p>
    <w:p w:rsidR="00412E43" w:rsidRPr="00412E43" w:rsidRDefault="00412E43" w:rsidP="009701C8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  <w:color w:val="000000"/>
        </w:rPr>
        <w:t xml:space="preserve">CLÁUSULA QUARTA - SUBCONTRATAÇÃO </w:t>
      </w:r>
    </w:p>
    <w:p w:rsidR="00412E43" w:rsidRPr="00412E43" w:rsidRDefault="00412E43" w:rsidP="009701C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Não será admitida a subcontratação do objeto contratual.</w:t>
      </w:r>
    </w:p>
    <w:p w:rsidR="00412E43" w:rsidRPr="00412E43" w:rsidRDefault="00412E43" w:rsidP="009701C8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</w:rPr>
        <w:t>CLÁUSULA QUINTA - PAGAMENTO (art. 92, V e VI)</w:t>
      </w:r>
    </w:p>
    <w:p w:rsidR="00412E43" w:rsidRPr="00412E43" w:rsidRDefault="00412E43" w:rsidP="009701C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</w:rPr>
        <w:t>PREÇO</w:t>
      </w:r>
    </w:p>
    <w:p w:rsidR="00412E43" w:rsidRPr="00412E43" w:rsidRDefault="00412E43" w:rsidP="009701C8">
      <w:pPr>
        <w:numPr>
          <w:ilvl w:val="2"/>
          <w:numId w:val="10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O valor total da contratação é de </w:t>
      </w:r>
      <w:r w:rsidR="009701C8" w:rsidRPr="009701C8">
        <w:rPr>
          <w:rFonts w:ascii="Bookman Old Style" w:eastAsia="Bookman Old Style" w:hAnsi="Bookman Old Style" w:cs="Bookman Old Style"/>
          <w:b/>
        </w:rPr>
        <w:t xml:space="preserve">R$ </w:t>
      </w:r>
      <w:r w:rsidR="009701C8" w:rsidRPr="009701C8">
        <w:rPr>
          <w:rFonts w:ascii="Bookman Old Style" w:eastAsia="Bookman Old Style" w:hAnsi="Bookman Old Style" w:cs="Bookman Old Style"/>
          <w:b/>
          <w:bCs/>
          <w:lang w:val="x-none"/>
        </w:rPr>
        <w:t>3.863,00</w:t>
      </w:r>
      <w:r w:rsidR="009701C8">
        <w:rPr>
          <w:rFonts w:ascii="Bookman Old Style" w:eastAsia="Bookman Old Style" w:hAnsi="Bookman Old Style" w:cs="Bookman Old Style"/>
          <w:b/>
          <w:bCs/>
        </w:rPr>
        <w:t xml:space="preserve"> </w:t>
      </w:r>
      <w:r w:rsidR="009701C8" w:rsidRPr="009701C8">
        <w:rPr>
          <w:rFonts w:ascii="Bookman Old Style" w:eastAsia="Bookman Old Style" w:hAnsi="Bookman Old Style" w:cs="Bookman Old Style"/>
          <w:b/>
          <w:bCs/>
          <w:lang w:val="x-none"/>
        </w:rPr>
        <w:t>(Três Mil, Oitocentos e Sessenta e Três Reais)</w:t>
      </w:r>
      <w:r w:rsidR="009701C8">
        <w:rPr>
          <w:rFonts w:ascii="Bookman Old Style" w:eastAsia="Bookman Old Style" w:hAnsi="Bookman Old Style" w:cs="Bookman Old Style"/>
          <w:b/>
          <w:bCs/>
        </w:rPr>
        <w:t>.</w:t>
      </w:r>
    </w:p>
    <w:p w:rsidR="00412E43" w:rsidRPr="00412E43" w:rsidRDefault="00412E43" w:rsidP="009701C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412E43" w:rsidRPr="00412E43" w:rsidRDefault="00412E43" w:rsidP="009701C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O valor acima é meramente estimativo, de forma que os pagamentos devidos ao contratado dependerão dos quantitativos efetivamente fornecidos.</w:t>
      </w:r>
    </w:p>
    <w:p w:rsidR="00412E43" w:rsidRPr="00412E43" w:rsidRDefault="00412E43" w:rsidP="009701C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</w:rPr>
        <w:t>FORMA DE PAGAMENTO</w:t>
      </w:r>
    </w:p>
    <w:p w:rsidR="00412E43" w:rsidRPr="00412E43" w:rsidRDefault="00412E43" w:rsidP="009701C8">
      <w:pPr>
        <w:numPr>
          <w:ilvl w:val="2"/>
          <w:numId w:val="11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O pagamento será realizado através de ordem bancária, para crédito em banco, agência e conta corrente indicados pelo contratado.</w:t>
      </w:r>
    </w:p>
    <w:p w:rsidR="00412E43" w:rsidRPr="00412E43" w:rsidRDefault="00412E43" w:rsidP="009701C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Será considerada data do pagamento o dia em que constar como emitida a ordem bancária para pagamento.</w:t>
      </w:r>
    </w:p>
    <w:p w:rsidR="00412E43" w:rsidRPr="00412E43" w:rsidRDefault="00412E43" w:rsidP="009701C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</w:rPr>
        <w:t>PRAZO DE PAGAMENTO</w:t>
      </w:r>
    </w:p>
    <w:p w:rsidR="00412E43" w:rsidRPr="00412E43" w:rsidRDefault="00412E43" w:rsidP="009701C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O pagamento será efetuado no prazo máximo de até 30 (trinta) dias, contados </w:t>
      </w:r>
      <w:r w:rsidRPr="00412E43">
        <w:rPr>
          <w:rFonts w:ascii="Bookman Old Style" w:eastAsia="Bookman Old Style" w:hAnsi="Bookman Old Style" w:cs="Bookman Old Style"/>
          <w:color w:val="000000"/>
        </w:rPr>
        <w:t>do recebimento da Nota Fiscal/Fatura.</w:t>
      </w:r>
    </w:p>
    <w:p w:rsidR="00412E43" w:rsidRPr="00412E43" w:rsidRDefault="00412E43" w:rsidP="009701C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color w:val="000000"/>
        </w:rPr>
        <w:t>Considera-se ocorrido o recebimento da nota fiscal ou fatura quando o órgão contratante atestar a execução do objeto do contrato.</w:t>
      </w:r>
    </w:p>
    <w:p w:rsidR="00412E43" w:rsidRPr="00412E43" w:rsidRDefault="00412E43" w:rsidP="009701C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color w:val="000000"/>
        </w:rPr>
        <w:t>No caso de atraso pelo Contratante, os valores devidos ao contratado serão atualizados monetariamente entre o termo final do prazo de pagamento até a data de sua efetiva realização, mediante aplicação do índice</w:t>
      </w:r>
      <w:r w:rsidRPr="00412E43">
        <w:rPr>
          <w:rFonts w:ascii="Bookman Old Style" w:eastAsia="Bookman Old Style" w:hAnsi="Bookman Old Style" w:cs="Bookman Old Style"/>
          <w:shd w:val="clear" w:color="auto" w:fill="FFFFFF"/>
        </w:rPr>
        <w:t> de Preços ao Consumidor Aplicado (IPCA)</w:t>
      </w:r>
      <w:r w:rsidRPr="00412E43">
        <w:rPr>
          <w:rFonts w:ascii="Bookman Old Style" w:eastAsia="Bookman Old Style" w:hAnsi="Bookman Old Style" w:cs="Bookman Old Style"/>
        </w:rPr>
        <w:t xml:space="preserve"> de correção monetária.</w:t>
      </w:r>
    </w:p>
    <w:p w:rsidR="00412E43" w:rsidRPr="00412E43" w:rsidRDefault="00412E43" w:rsidP="009701C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</w:rPr>
        <w:t>CONDIÇÕES DE PAGAMENTO</w:t>
      </w:r>
    </w:p>
    <w:p w:rsidR="00412E43" w:rsidRPr="00412E43" w:rsidRDefault="00412E43" w:rsidP="009701C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A emissão da </w:t>
      </w:r>
      <w:r w:rsidRPr="00412E43">
        <w:rPr>
          <w:rFonts w:ascii="Bookman Old Style" w:eastAsia="Bookman Old Style" w:hAnsi="Bookman Old Style" w:cs="Bookman Old Style"/>
          <w:color w:val="000000"/>
        </w:rPr>
        <w:t>Nota Fiscal/Fatura será precedida do recebimento definitivo do objeto da contratação, conforme disposto neste instrumento e/ou no Termo de Referência.</w:t>
      </w:r>
    </w:p>
    <w:p w:rsidR="00412E43" w:rsidRPr="00412E43" w:rsidRDefault="00412E43" w:rsidP="009701C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color w:val="000000"/>
        </w:rPr>
        <w:t xml:space="preserve"> Quando houver glosa parcial do objeto, o contratante deverá comunicar a empresa para que emita a nota fiscal ou fatura com o valor exato dimensionado.</w:t>
      </w:r>
    </w:p>
    <w:p w:rsidR="00412E43" w:rsidRPr="00412E43" w:rsidRDefault="00412E43" w:rsidP="009701C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color w:val="000000"/>
        </w:rPr>
        <w:t xml:space="preserve">O setor competente para proceder o pagamento deve verificar se a Nota Fiscal ou Fatura apresentada expressa os elementos necessários e essenciais do documento, tais como: </w:t>
      </w:r>
    </w:p>
    <w:p w:rsidR="00412E43" w:rsidRPr="00412E43" w:rsidRDefault="00412E43" w:rsidP="009701C8">
      <w:pPr>
        <w:numPr>
          <w:ilvl w:val="0"/>
          <w:numId w:val="4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  <w:color w:val="000000"/>
        </w:rPr>
        <w:t>o</w:t>
      </w:r>
      <w:proofErr w:type="gramEnd"/>
      <w:r w:rsidRPr="00412E43">
        <w:rPr>
          <w:rFonts w:ascii="Bookman Old Style" w:eastAsia="Bookman Old Style" w:hAnsi="Bookman Old Style" w:cs="Bookman Old Style"/>
          <w:color w:val="000000"/>
        </w:rPr>
        <w:t xml:space="preserve"> prazo de validade; </w:t>
      </w:r>
    </w:p>
    <w:p w:rsidR="00412E43" w:rsidRPr="00412E43" w:rsidRDefault="00412E43" w:rsidP="009701C8">
      <w:pPr>
        <w:numPr>
          <w:ilvl w:val="0"/>
          <w:numId w:val="3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  <w:color w:val="000000"/>
        </w:rPr>
        <w:t>a</w:t>
      </w:r>
      <w:proofErr w:type="gramEnd"/>
      <w:r w:rsidRPr="00412E43">
        <w:rPr>
          <w:rFonts w:ascii="Bookman Old Style" w:eastAsia="Bookman Old Style" w:hAnsi="Bookman Old Style" w:cs="Bookman Old Style"/>
          <w:color w:val="000000"/>
        </w:rPr>
        <w:t xml:space="preserve"> data da emissão; </w:t>
      </w:r>
    </w:p>
    <w:p w:rsidR="00412E43" w:rsidRPr="00412E43" w:rsidRDefault="00412E43" w:rsidP="009701C8">
      <w:pPr>
        <w:numPr>
          <w:ilvl w:val="0"/>
          <w:numId w:val="3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  <w:color w:val="000000"/>
        </w:rPr>
        <w:t>os</w:t>
      </w:r>
      <w:proofErr w:type="gramEnd"/>
      <w:r w:rsidRPr="00412E43">
        <w:rPr>
          <w:rFonts w:ascii="Bookman Old Style" w:eastAsia="Bookman Old Style" w:hAnsi="Bookman Old Style" w:cs="Bookman Old Style"/>
          <w:color w:val="000000"/>
        </w:rPr>
        <w:t xml:space="preserve"> dados do contrato e do órgão contratante; </w:t>
      </w:r>
    </w:p>
    <w:p w:rsidR="00412E43" w:rsidRPr="00412E43" w:rsidRDefault="00412E43" w:rsidP="009701C8">
      <w:pPr>
        <w:numPr>
          <w:ilvl w:val="0"/>
          <w:numId w:val="3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  <w:color w:val="000000"/>
        </w:rPr>
        <w:t>o</w:t>
      </w:r>
      <w:proofErr w:type="gramEnd"/>
      <w:r w:rsidRPr="00412E43">
        <w:rPr>
          <w:rFonts w:ascii="Bookman Old Style" w:eastAsia="Bookman Old Style" w:hAnsi="Bookman Old Style" w:cs="Bookman Old Style"/>
          <w:color w:val="000000"/>
        </w:rPr>
        <w:t xml:space="preserve"> período respectivo de execução do contrato; </w:t>
      </w:r>
    </w:p>
    <w:p w:rsidR="00412E43" w:rsidRPr="00412E43" w:rsidRDefault="00412E43" w:rsidP="009701C8">
      <w:pPr>
        <w:numPr>
          <w:ilvl w:val="0"/>
          <w:numId w:val="3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  <w:color w:val="000000"/>
        </w:rPr>
        <w:t>o</w:t>
      </w:r>
      <w:proofErr w:type="gramEnd"/>
      <w:r w:rsidRPr="00412E43">
        <w:rPr>
          <w:rFonts w:ascii="Bookman Old Style" w:eastAsia="Bookman Old Style" w:hAnsi="Bookman Old Style" w:cs="Bookman Old Style"/>
          <w:color w:val="000000"/>
        </w:rPr>
        <w:t xml:space="preserve"> valor a pagar; e </w:t>
      </w:r>
    </w:p>
    <w:p w:rsidR="00412E43" w:rsidRPr="00412E43" w:rsidRDefault="00412E43" w:rsidP="009701C8">
      <w:pPr>
        <w:numPr>
          <w:ilvl w:val="0"/>
          <w:numId w:val="3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color w:val="000000"/>
        </w:rPr>
        <w:lastRenderedPageBreak/>
        <w:t xml:space="preserve"> </w:t>
      </w:r>
      <w:proofErr w:type="gramStart"/>
      <w:r w:rsidRPr="00412E43">
        <w:rPr>
          <w:rFonts w:ascii="Bookman Old Style" w:eastAsia="Bookman Old Style" w:hAnsi="Bookman Old Style" w:cs="Bookman Old Style"/>
          <w:color w:val="000000"/>
        </w:rPr>
        <w:t>eventual</w:t>
      </w:r>
      <w:proofErr w:type="gramEnd"/>
      <w:r w:rsidRPr="00412E43">
        <w:rPr>
          <w:rFonts w:ascii="Bookman Old Style" w:eastAsia="Bookman Old Style" w:hAnsi="Bookman Old Style" w:cs="Bookman Old Style"/>
          <w:color w:val="000000"/>
        </w:rPr>
        <w:t xml:space="preserve"> destaque do valor de retenções tributárias cabíveis.</w:t>
      </w:r>
    </w:p>
    <w:p w:rsidR="00412E43" w:rsidRPr="00412E43" w:rsidRDefault="00412E43" w:rsidP="009701C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Havendo erro </w:t>
      </w:r>
      <w:r w:rsidRPr="00412E43">
        <w:rPr>
          <w:rFonts w:ascii="Bookman Old Style" w:eastAsia="Bookman Old Style" w:hAnsi="Bookman Old Style" w:cs="Bookman Old Style"/>
          <w:color w:val="000000"/>
        </w:rPr>
        <w:t>na</w:t>
      </w:r>
      <w:r w:rsidRPr="00412E43">
        <w:rPr>
          <w:rFonts w:ascii="Bookman Old Style" w:eastAsia="Bookman Old Style" w:hAnsi="Bookman Old Style" w:cs="Bookman Old Style"/>
        </w:rPr>
        <w:t xml:space="preserve"> apresentação da Nota Fiscal/Fatura, ou circunstância que impeça a liquidação da </w:t>
      </w:r>
      <w:r w:rsidRPr="00412E43">
        <w:rPr>
          <w:rFonts w:ascii="Bookman Old Style" w:eastAsia="Bookman Old Style" w:hAnsi="Bookman Old Style" w:cs="Bookman Old Style"/>
          <w:color w:val="000000"/>
        </w:rPr>
        <w:t>despesa</w:t>
      </w:r>
      <w:r w:rsidRPr="00412E43">
        <w:rPr>
          <w:rFonts w:ascii="Bookman Old Style" w:eastAsia="Bookman Old Style" w:hAnsi="Bookman Old Style" w:cs="Bookman Old Style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412E43" w:rsidRPr="00412E43" w:rsidRDefault="00412E43" w:rsidP="009701C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 </w:t>
      </w:r>
      <w:r w:rsidRPr="00412E43">
        <w:rPr>
          <w:rFonts w:ascii="Bookman Old Style" w:eastAsia="Bookman Old Style" w:hAnsi="Bookman Old Style" w:cs="Bookman Old Style"/>
          <w:color w:val="000000"/>
        </w:rPr>
        <w:t xml:space="preserve">A Nota Fiscal ou Fatura deverá ser obrigatoriamente acompanhada da comprovação da regularidade fiscal, constatada por meio de consulta </w:t>
      </w:r>
      <w:r w:rsidRPr="00412E43">
        <w:rPr>
          <w:rFonts w:ascii="Bookman Old Style" w:eastAsia="Bookman Old Style" w:hAnsi="Bookman Old Style" w:cs="Bookman Old Style"/>
          <w:i/>
          <w:color w:val="000000"/>
        </w:rPr>
        <w:t>on-line</w:t>
      </w:r>
      <w:r w:rsidRPr="00412E43">
        <w:rPr>
          <w:rFonts w:ascii="Bookman Old Style" w:eastAsia="Bookman Old Style" w:hAnsi="Bookman Old Style" w:cs="Bookman Old Style"/>
          <w:color w:val="000000"/>
        </w:rPr>
        <w:t xml:space="preserve"> ao SICAF ou, na impossibilidade de acesso ao referido Sistema, mediante consulta aos sítios eletrônicos oficiais ou à documentação mencionada no art. 68 da Lei nº </w:t>
      </w:r>
      <w:r w:rsidRPr="00412E43">
        <w:rPr>
          <w:rFonts w:ascii="Bookman Old Style" w:eastAsia="Bookman Old Style" w:hAnsi="Bookman Old Style" w:cs="Bookman Old Style"/>
        </w:rPr>
        <w:t xml:space="preserve">14.133/2021. </w:t>
      </w:r>
      <w:r w:rsidRPr="00412E43">
        <w:rPr>
          <w:rFonts w:ascii="Bookman Old Style" w:eastAsia="Bookman Old Style" w:hAnsi="Bookman Old Style" w:cs="Bookman Old Style"/>
          <w:color w:val="000000"/>
        </w:rPr>
        <w:t xml:space="preserve">  </w:t>
      </w:r>
    </w:p>
    <w:p w:rsidR="00412E43" w:rsidRPr="00412E43" w:rsidRDefault="00412E43" w:rsidP="009701C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Previamente à emissão de nota de empenho e a cada pagamento, a Administração deverá realizar consulta ao </w:t>
      </w:r>
      <w:r w:rsidRPr="00412E43">
        <w:rPr>
          <w:rFonts w:ascii="Bookman Old Style" w:eastAsia="Bookman Old Style" w:hAnsi="Bookman Old Style" w:cs="Bookman Old Style"/>
          <w:color w:val="000000"/>
        </w:rPr>
        <w:t>SICAF</w:t>
      </w:r>
      <w:r w:rsidRPr="00412E43">
        <w:rPr>
          <w:rFonts w:ascii="Bookman Old Style" w:eastAsia="Bookman Old Style" w:hAnsi="Bookman Old Style" w:cs="Bookman Old Style"/>
        </w:rPr>
        <w:t xml:space="preserve"> para: a) verificar a manutenção das condições de habilitação exigidas no edital; b) identificar possível razão que impeça a participação em licitação, no âmbito do órgão ou entidade, proibição de contratar com o Poder Público, bem como ocorrências impeditivas indiretas.</w:t>
      </w:r>
    </w:p>
    <w:p w:rsidR="00412E43" w:rsidRPr="00412E43" w:rsidRDefault="00412E43" w:rsidP="009701C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Constatando-se, junto ao SICAF, a situação de irregularidade do contratado, será providenciada sua </w:t>
      </w:r>
      <w:r w:rsidRPr="00412E43">
        <w:rPr>
          <w:rFonts w:ascii="Bookman Old Style" w:eastAsia="Bookman Old Style" w:hAnsi="Bookman Old Style" w:cs="Bookman Old Style"/>
          <w:color w:val="000000"/>
        </w:rPr>
        <w:t>notificação</w:t>
      </w:r>
      <w:r w:rsidRPr="00412E43">
        <w:rPr>
          <w:rFonts w:ascii="Bookman Old Style" w:eastAsia="Bookman Old Style" w:hAnsi="Bookman Old Style" w:cs="Bookman Old Style"/>
        </w:rPr>
        <w:t>, por escrito, para que, no prazo de 5 (cinco) dias úteis, regularize sua situação ou, no mesmo prazo, apresente sua defesa. O prazo poderá ser prorrogado uma vez, por igual período, a critério do contratante.</w:t>
      </w:r>
    </w:p>
    <w:p w:rsidR="00412E43" w:rsidRPr="00412E43" w:rsidRDefault="00412E43" w:rsidP="009701C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412E43" w:rsidRPr="00412E43" w:rsidRDefault="00412E43" w:rsidP="009701C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412E43" w:rsidRPr="00412E43" w:rsidRDefault="00412E43" w:rsidP="009701C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412E43" w:rsidRPr="00412E43" w:rsidRDefault="00412E43" w:rsidP="009701C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Quando do pagamento, será efetuada a retenção tributária prevista na legislação aplicável.</w:t>
      </w:r>
    </w:p>
    <w:p w:rsidR="00412E43" w:rsidRPr="00412E43" w:rsidRDefault="00412E43" w:rsidP="009701C8">
      <w:pPr>
        <w:numPr>
          <w:ilvl w:val="3"/>
          <w:numId w:val="12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Independentemente do percentual de tributo inserido na planilha, no pagamento serão retidos na fonte os percentuais estabelecidos na legislação vigente.</w:t>
      </w:r>
    </w:p>
    <w:p w:rsidR="00412E43" w:rsidRPr="00412E43" w:rsidRDefault="00412E43" w:rsidP="009701C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412E43" w:rsidRPr="00412E43" w:rsidRDefault="00412E43" w:rsidP="009701C8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</w:rPr>
        <w:t>CLÁUSULA SEXTA - REAJUSTE (art. 92, V)</w:t>
      </w:r>
    </w:p>
    <w:p w:rsidR="00412E43" w:rsidRPr="00412E43" w:rsidRDefault="00412E43" w:rsidP="009701C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Os preços inicialmente contratados são fixos e irreajustáveis no prazo de um ano contado da data do orçamento estimado.</w:t>
      </w:r>
    </w:p>
    <w:p w:rsidR="00412E43" w:rsidRPr="00412E43" w:rsidRDefault="00412E43" w:rsidP="009701C8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  <w:color w:val="000000"/>
        </w:rPr>
        <w:t>CLÁUSULA SÉTIMA - OBRIGAÇÕES DO CONTRATANTE (art. 92, X, XI e XIV)</w:t>
      </w:r>
    </w:p>
    <w:p w:rsidR="00412E43" w:rsidRPr="00412E43" w:rsidRDefault="00412E43" w:rsidP="009701C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São obrigações do Contratante:</w:t>
      </w:r>
    </w:p>
    <w:p w:rsidR="00412E43" w:rsidRPr="00412E43" w:rsidRDefault="00412E43" w:rsidP="009701C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Exigir</w:t>
      </w:r>
      <w:r w:rsidRPr="00412E43">
        <w:rPr>
          <w:rFonts w:ascii="Bookman Old Style" w:eastAsia="Bookman Old Style" w:hAnsi="Bookman Old Style" w:cs="Bookman Old Style"/>
          <w:color w:val="000000"/>
        </w:rPr>
        <w:t xml:space="preserve"> o cumprimento de todas as obrigações assumidas pelo Contratado, de acordo com o contrato e seus anexos;</w:t>
      </w:r>
    </w:p>
    <w:p w:rsidR="00412E43" w:rsidRPr="00412E43" w:rsidRDefault="00412E43" w:rsidP="009701C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Receber o objeto no prazo e condições estabelecidas no Termo de Referência;</w:t>
      </w:r>
    </w:p>
    <w:p w:rsidR="00412E43" w:rsidRPr="00412E43" w:rsidRDefault="00412E43" w:rsidP="009701C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color w:val="000000"/>
        </w:rPr>
        <w:t>Notificar o Contratado</w:t>
      </w:r>
      <w:r w:rsidRPr="00412E43">
        <w:rPr>
          <w:rFonts w:ascii="Bookman Old Style" w:eastAsia="Bookman Old Style" w:hAnsi="Bookman Old Style" w:cs="Bookman Old Style"/>
        </w:rPr>
        <w:t>, por escrito, sobre vícios, defeitos ou incorreções verificadas no objeto fornecido, para que seja por ele substituído, reparado ou corrigido, no total ou em parte, às suas expensas;</w:t>
      </w:r>
    </w:p>
    <w:p w:rsidR="00412E43" w:rsidRPr="00412E43" w:rsidRDefault="00412E43" w:rsidP="009701C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Acompanhar e fiscalizar a execução do contrato e o cumprimento das obrigações pelo Contratado</w:t>
      </w:r>
      <w:r w:rsidRPr="00412E43">
        <w:rPr>
          <w:rFonts w:ascii="Bookman Old Style" w:eastAsia="Bookman Old Style" w:hAnsi="Bookman Old Style" w:cs="Bookman Old Style"/>
          <w:color w:val="000000"/>
        </w:rPr>
        <w:t>;</w:t>
      </w:r>
    </w:p>
    <w:p w:rsidR="00412E43" w:rsidRPr="00412E43" w:rsidRDefault="00412E43" w:rsidP="009701C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lastRenderedPageBreak/>
        <w:t>Efetuar o pagamento ao Contratado</w:t>
      </w:r>
      <w:r w:rsidRPr="00412E43">
        <w:rPr>
          <w:rFonts w:ascii="Bookman Old Style" w:eastAsia="Bookman Old Style" w:hAnsi="Bookman Old Style" w:cs="Bookman Old Style"/>
          <w:b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do valor correspondente ao fornecimento do objeto, no prazo, forma e condições estabelecidos no presente Contrato;</w:t>
      </w:r>
    </w:p>
    <w:p w:rsidR="00412E43" w:rsidRPr="00412E43" w:rsidRDefault="00412E43" w:rsidP="009701C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color w:val="000000"/>
        </w:rPr>
        <w:t>Aplicar ao Contratado sanções motivadas pela inexecução total ou parcial do Contrato;</w:t>
      </w:r>
    </w:p>
    <w:p w:rsidR="00412E43" w:rsidRPr="00412E43" w:rsidRDefault="00412E43" w:rsidP="009701C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color w:val="000000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412E43" w:rsidRPr="00412E43" w:rsidRDefault="00412E43" w:rsidP="009701C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i/>
        </w:rPr>
        <w:t>Notificar os emitentes das garantias quanto ao início de processo administrativo para apuração de descumprimento de cláusulas contratuais.</w:t>
      </w:r>
    </w:p>
    <w:p w:rsidR="00412E43" w:rsidRPr="00412E43" w:rsidRDefault="00412E43" w:rsidP="009701C8">
      <w:pPr>
        <w:numPr>
          <w:ilvl w:val="1"/>
          <w:numId w:val="5"/>
        </w:numPr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</w:t>
      </w:r>
    </w:p>
    <w:p w:rsidR="00412E43" w:rsidRPr="00412E43" w:rsidRDefault="00412E43" w:rsidP="009701C8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</w:rPr>
        <w:t>CLÁUSULA OITAVA - OBRIGAÇÕES DA CONTRATADA (art. 92, XIV, XVI e XVII)</w:t>
      </w:r>
    </w:p>
    <w:p w:rsidR="00412E43" w:rsidRPr="00412E43" w:rsidRDefault="00412E43" w:rsidP="009701C8">
      <w:pPr>
        <w:pStyle w:val="PargrafodaLista"/>
        <w:numPr>
          <w:ilvl w:val="1"/>
          <w:numId w:val="5"/>
        </w:numPr>
        <w:tabs>
          <w:tab w:val="left" w:pos="0"/>
        </w:tabs>
        <w:rPr>
          <w:rFonts w:ascii="Bookman Old Style" w:hAnsi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A contratada deverá entregar, durante toda a vigência do contrato, a mesma marca </w:t>
      </w:r>
      <w:r w:rsidRPr="00412E43">
        <w:rPr>
          <w:rFonts w:ascii="Bookman Old Style" w:eastAsia="Bookman Old Style" w:hAnsi="Bookman Old Style" w:cs="Bookman Old Style"/>
          <w:sz w:val="20"/>
          <w:szCs w:val="20"/>
        </w:rPr>
        <w:t xml:space="preserve">dos produtos </w:t>
      </w:r>
      <w:r w:rsidRPr="00412E43">
        <w:rPr>
          <w:rFonts w:ascii="Bookman Old Style" w:eastAsia="Bookman Old Style" w:hAnsi="Bookman Old Style" w:cs="Bookman Old Style"/>
          <w:color w:val="000000"/>
          <w:sz w:val="20"/>
          <w:szCs w:val="20"/>
        </w:rPr>
        <w:t>apresentados na proposta.</w:t>
      </w:r>
    </w:p>
    <w:p w:rsidR="00412E43" w:rsidRPr="00412E43" w:rsidRDefault="00412E43" w:rsidP="009701C8">
      <w:pPr>
        <w:pStyle w:val="PargrafodaLista"/>
        <w:numPr>
          <w:ilvl w:val="1"/>
          <w:numId w:val="5"/>
        </w:numPr>
        <w:tabs>
          <w:tab w:val="left" w:pos="0"/>
        </w:tabs>
        <w:rPr>
          <w:rFonts w:ascii="Bookman Old Style" w:hAnsi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 xml:space="preserve">Os produtos </w:t>
      </w:r>
      <w:r w:rsidRPr="00412E43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deverão estar em conformidade com as normas vigentes. Na entrega serão verificados os prazos de validade e o estado de conservação das embalagens. </w:t>
      </w:r>
    </w:p>
    <w:p w:rsidR="00412E43" w:rsidRPr="00412E43" w:rsidRDefault="00412E43" w:rsidP="009701C8">
      <w:pPr>
        <w:pStyle w:val="PargrafodaLista"/>
        <w:numPr>
          <w:ilvl w:val="1"/>
          <w:numId w:val="5"/>
        </w:numPr>
        <w:tabs>
          <w:tab w:val="left" w:pos="0"/>
        </w:tabs>
        <w:rPr>
          <w:rFonts w:ascii="Bookman Old Style" w:hAnsi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A contratada ficará obrigada a trocar, a suas expensas, a mercadoria que vier a ser recusada, por não atender as condições estabelecidas no Termo de Referência. Prazo de troca: 05 (cinco) dias úteis. </w:t>
      </w:r>
    </w:p>
    <w:p w:rsidR="00412E43" w:rsidRPr="00412E43" w:rsidRDefault="00412E43" w:rsidP="009701C8">
      <w:pPr>
        <w:numPr>
          <w:ilvl w:val="1"/>
          <w:numId w:val="5"/>
        </w:numPr>
        <w:tabs>
          <w:tab w:val="left" w:pos="705"/>
        </w:tabs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color w:val="000000"/>
        </w:rPr>
        <w:t xml:space="preserve">A contratada deverá responsabilizar-se e arcar por quaisquer taxas ou emolumentos concernentes ao objeto da presente licitação, bem como demais custos, encargos inerentes e necessários para a completa execução das obrigações assumidas. </w:t>
      </w:r>
    </w:p>
    <w:p w:rsidR="00412E43" w:rsidRPr="00412E43" w:rsidRDefault="00412E43" w:rsidP="009701C8">
      <w:pPr>
        <w:numPr>
          <w:ilvl w:val="1"/>
          <w:numId w:val="5"/>
        </w:numPr>
        <w:tabs>
          <w:tab w:val="left" w:pos="705"/>
        </w:tabs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color w:val="000000"/>
        </w:rPr>
        <w:t xml:space="preserve">Os bens deverão ser entregues ou prestados no prazo máximo de 15 (Quinze) dias, de forma PARCELADA, após o recebimento da nota de empenho, seguindo rigorosamente as quantidades solicitadas na respectiva nota de empenho. </w:t>
      </w:r>
    </w:p>
    <w:p w:rsidR="00412E43" w:rsidRPr="00412E43" w:rsidRDefault="00412E43" w:rsidP="009701C8">
      <w:pPr>
        <w:numPr>
          <w:ilvl w:val="1"/>
          <w:numId w:val="5"/>
        </w:numPr>
        <w:tabs>
          <w:tab w:val="left" w:pos="705"/>
        </w:tabs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color w:val="000000"/>
        </w:rPr>
        <w:t>A contratada deverá manter durante toda a execução do contrato, em compatibilidade com as obrigações por ela assumidas, todas as condições de habilitação e qualificação exigidas na licitação.</w:t>
      </w:r>
    </w:p>
    <w:p w:rsidR="00412E43" w:rsidRPr="00412E43" w:rsidRDefault="00412E43" w:rsidP="009701C8">
      <w:pPr>
        <w:numPr>
          <w:ilvl w:val="1"/>
          <w:numId w:val="5"/>
        </w:numPr>
        <w:tabs>
          <w:tab w:val="left" w:pos="705"/>
        </w:tabs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hAnsi="Bookman Old Style"/>
        </w:rPr>
        <w:t>Os bens deverão ser entregues no Almoxarifado junto ao Posto de Saúde Central da Secretaria de Saúde; Rua Santos Dumont, 677, Centro, cidade de Santo Antônio do Sudoeste-Paraná entre os horários das 7:30 ás 11:00hs e 13:30 ás 16:30hs, nos dias uteis.</w:t>
      </w:r>
    </w:p>
    <w:p w:rsidR="00412E43" w:rsidRPr="00412E43" w:rsidRDefault="00412E43" w:rsidP="009701C8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  <w:color w:val="000000"/>
        </w:rPr>
        <w:t>CLÁUSULA NONA – INFRAÇÕES E SANÇÕES ADMINISTRATIVAS (art. 92, XIV)</w:t>
      </w:r>
    </w:p>
    <w:p w:rsidR="00412E43" w:rsidRPr="00412E43" w:rsidRDefault="00412E43" w:rsidP="009701C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Comete infração administrativa, nos termos da Lei nº 14.133, de 2021, o Contratado que:</w:t>
      </w:r>
    </w:p>
    <w:p w:rsidR="00412E43" w:rsidRPr="00412E43" w:rsidRDefault="00412E43" w:rsidP="009701C8">
      <w:pPr>
        <w:numPr>
          <w:ilvl w:val="2"/>
          <w:numId w:val="2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t>der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causa à inexecução parcial do contrato;</w:t>
      </w:r>
    </w:p>
    <w:p w:rsidR="00412E43" w:rsidRPr="00412E43" w:rsidRDefault="00412E43" w:rsidP="009701C8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t>der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causa à inexecução parcial do contrato que cause grave dano à Administração ou ao funcionamento dos serviços públicos ou ao interesse coletivo;</w:t>
      </w:r>
    </w:p>
    <w:p w:rsidR="00412E43" w:rsidRPr="00412E43" w:rsidRDefault="00412E43" w:rsidP="009701C8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t>der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causa à inexecução total do contrato;</w:t>
      </w:r>
    </w:p>
    <w:p w:rsidR="00412E43" w:rsidRPr="00412E43" w:rsidRDefault="00412E43" w:rsidP="009701C8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t>deixar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de entregar a documentação exigida para o certame;</w:t>
      </w:r>
    </w:p>
    <w:p w:rsidR="00412E43" w:rsidRPr="00412E43" w:rsidRDefault="00412E43" w:rsidP="009701C8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t>não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mantiver a proposta, salvo em decorrência de fato superveniente devidamente justificado;</w:t>
      </w:r>
    </w:p>
    <w:p w:rsidR="00412E43" w:rsidRPr="00412E43" w:rsidRDefault="00412E43" w:rsidP="009701C8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t>não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celebrar o contrato ou não entregar a documentação exigida para a contratação, quando convocado dentro do prazo de validade de sua proposta;</w:t>
      </w:r>
    </w:p>
    <w:p w:rsidR="00412E43" w:rsidRPr="00412E43" w:rsidRDefault="00412E43" w:rsidP="009701C8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t>ensejar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o retardamento da execução ou da entrega do objeto da contratação sem motivo justificado;</w:t>
      </w:r>
    </w:p>
    <w:p w:rsidR="00412E43" w:rsidRPr="00412E43" w:rsidRDefault="00412E43" w:rsidP="009701C8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t>apresentar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declaração ou documentação falsa exigida para o certame ou prestar declaração falsa durante a dispensa eletrônica ou execução do contrato;</w:t>
      </w:r>
    </w:p>
    <w:p w:rsidR="00412E43" w:rsidRPr="00412E43" w:rsidRDefault="00412E43" w:rsidP="009701C8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t>fraudar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a contratação ou praticar ato fraudulento na execução do contrato;</w:t>
      </w:r>
    </w:p>
    <w:p w:rsidR="00412E43" w:rsidRPr="00412E43" w:rsidRDefault="00412E43" w:rsidP="009701C8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t>comportar</w:t>
      </w:r>
      <w:proofErr w:type="gramEnd"/>
      <w:r w:rsidRPr="00412E43">
        <w:rPr>
          <w:rFonts w:ascii="Bookman Old Style" w:eastAsia="Bookman Old Style" w:hAnsi="Bookman Old Style" w:cs="Bookman Old Style"/>
        </w:rPr>
        <w:t>-se de modo inidôneo ou cometer fraude de qualquer natureza;</w:t>
      </w:r>
    </w:p>
    <w:p w:rsidR="00412E43" w:rsidRPr="00412E43" w:rsidRDefault="00412E43" w:rsidP="009701C8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t>praticar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atos ilícitos com vistas a frustrar os objetivos do certame;</w:t>
      </w:r>
    </w:p>
    <w:p w:rsidR="00412E43" w:rsidRPr="00412E43" w:rsidRDefault="00412E43" w:rsidP="009701C8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lastRenderedPageBreak/>
        <w:t>praticar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ato lesivo previsto no art. 5º da Lei nº 12.846, de 1º de agosto de 2013.</w:t>
      </w:r>
    </w:p>
    <w:p w:rsidR="00412E43" w:rsidRPr="00412E43" w:rsidRDefault="00412E43" w:rsidP="009701C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Serão aplicadas ao responsável pelas infrações administrativas acima descritas as seguintes sanções:</w:t>
      </w:r>
    </w:p>
    <w:p w:rsidR="00412E43" w:rsidRPr="00412E43" w:rsidRDefault="00412E43" w:rsidP="009701C8">
      <w:pPr>
        <w:numPr>
          <w:ilvl w:val="2"/>
          <w:numId w:val="16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</w:rPr>
        <w:t>Advertência</w:t>
      </w:r>
      <w:r w:rsidRPr="00412E43">
        <w:rPr>
          <w:rFonts w:ascii="Bookman Old Style" w:eastAsia="Bookman Old Style" w:hAnsi="Bookman Old Style" w:cs="Bookman Old Style"/>
        </w:rPr>
        <w:t>, quando o Contratado der causa à inexecução parcial do contrato, sempre que não se justificar a imposição de penalidade mais grave (art. 156, §2º, da Lei);</w:t>
      </w:r>
    </w:p>
    <w:p w:rsidR="00412E43" w:rsidRPr="00412E43" w:rsidRDefault="00412E43" w:rsidP="009701C8">
      <w:pPr>
        <w:numPr>
          <w:ilvl w:val="2"/>
          <w:numId w:val="1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</w:rPr>
        <w:t>Impedimento de licitar e contratar</w:t>
      </w:r>
      <w:r w:rsidRPr="00412E43">
        <w:rPr>
          <w:rFonts w:ascii="Bookman Old Style" w:eastAsia="Bookman Old Style" w:hAnsi="Bookman Old Style" w:cs="Bookman Old Style"/>
        </w:rPr>
        <w:t>, quando praticadas as condutas descritas nas alíneas b, c, d, e, f e g do subitem acima deste Contrato, sempre que não se justificar a imposição de penalidade mais grave (art. 156, §4º, da Lei);</w:t>
      </w:r>
    </w:p>
    <w:p w:rsidR="00412E43" w:rsidRPr="00412E43" w:rsidRDefault="00412E43" w:rsidP="009701C8">
      <w:pPr>
        <w:numPr>
          <w:ilvl w:val="2"/>
          <w:numId w:val="1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</w:rPr>
        <w:t>Declaração de inidoneidade para licitar e contratar</w:t>
      </w:r>
      <w:r w:rsidRPr="00412E43">
        <w:rPr>
          <w:rFonts w:ascii="Bookman Old Style" w:eastAsia="Bookman Old Style" w:hAnsi="Bookman Old Style" w:cs="Bookman Old Style"/>
        </w:rPr>
        <w:t>, quando praticadas as condutas descritas nas alíneas h, i, j, k e l do subitem acima deste Contrato, bem como nas alíneas b, c, d, e, f e g, que justifiquem a imposição de penalidade mais grave (art. 156, §5º, da Lei)</w:t>
      </w:r>
    </w:p>
    <w:p w:rsidR="00412E43" w:rsidRPr="00412E43" w:rsidRDefault="00412E43" w:rsidP="009701C8">
      <w:pPr>
        <w:numPr>
          <w:ilvl w:val="2"/>
          <w:numId w:val="1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</w:rPr>
        <w:t>Multa:</w:t>
      </w:r>
    </w:p>
    <w:p w:rsidR="00412E43" w:rsidRPr="00412E43" w:rsidRDefault="00412E43" w:rsidP="009701C8">
      <w:pPr>
        <w:numPr>
          <w:ilvl w:val="3"/>
          <w:numId w:val="22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Moratória de 1% (um por cento) por dia de atraso injustificado sobre o valor da parcela inadimplida, até o limite de 05 (cinco) dias;</w:t>
      </w:r>
    </w:p>
    <w:p w:rsidR="00412E43" w:rsidRPr="00412E43" w:rsidRDefault="00412E43" w:rsidP="009701C8">
      <w:pPr>
        <w:numPr>
          <w:ilvl w:val="3"/>
          <w:numId w:val="1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i/>
        </w:rPr>
        <w:t>Compensatória de 10% (dez por cento) sobre o valor do contrato, no caso de inexecução total do contrato.</w:t>
      </w:r>
    </w:p>
    <w:p w:rsidR="00412E43" w:rsidRPr="00412E43" w:rsidRDefault="00412E43" w:rsidP="009701C8">
      <w:pPr>
        <w:numPr>
          <w:ilvl w:val="4"/>
          <w:numId w:val="17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i/>
        </w:rPr>
        <w:t xml:space="preserve">O atraso superior a 10(dez) dias autoriza a Administração a promover a rescisão do contrato por descumprimento ou cumprimento irregular de suas cláusulas, conforme dispõe o inciso I do art. 137 da Lei n. 14.133, de 2021. </w:t>
      </w:r>
    </w:p>
    <w:p w:rsidR="00412E43" w:rsidRPr="00412E43" w:rsidRDefault="00412E43" w:rsidP="009701C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bookmarkStart w:id="1" w:name="_Hlk78351618"/>
      <w:bookmarkEnd w:id="1"/>
      <w:r w:rsidRPr="00412E43">
        <w:rPr>
          <w:rFonts w:ascii="Bookman Old Style" w:eastAsia="Bookman Old Style" w:hAnsi="Bookman Old Style" w:cs="Bookman Old Style"/>
        </w:rPr>
        <w:t>A aplicação das sanções previstas neste Contrato não exclui, em hipótese alguma, a obrigação de reparação integral do dano causado ao Contratante (art. 156, §9º)</w:t>
      </w:r>
    </w:p>
    <w:p w:rsidR="00412E43" w:rsidRPr="00412E43" w:rsidRDefault="00412E43" w:rsidP="009701C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Todas as sanções previstas neste Contrato poderão ser aplicadas cumulativamente com a multa (art. 156, §7º).</w:t>
      </w:r>
    </w:p>
    <w:p w:rsidR="00412E43" w:rsidRPr="00412E43" w:rsidRDefault="00412E43" w:rsidP="009701C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Antes da aplicação da multa será facultada a defesa do interessado no prazo de 15 (quinze) dias úteis, contado da data de sua intimação (art. 157)</w:t>
      </w:r>
    </w:p>
    <w:p w:rsidR="00412E43" w:rsidRPr="00412E43" w:rsidRDefault="00412E43" w:rsidP="009701C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Se a multa aplicada e as indenizações cabíveis forem superiores ao valor do pagamento eventualmente devido pelo Contratante ao Contratado, além da perda desse valor, a diferença será descontada da garantia prestada ou será cobrada judicialmente (art. 156, §8º).</w:t>
      </w:r>
    </w:p>
    <w:p w:rsidR="00412E43" w:rsidRPr="00412E43" w:rsidRDefault="00412E43" w:rsidP="009701C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Previamente ao encaminhamento à cobrança judicial, a multa poderá ser recolhida administrativamente no prazo máximo de </w:t>
      </w:r>
      <w:r w:rsidRPr="00412E43">
        <w:rPr>
          <w:rFonts w:ascii="Bookman Old Style" w:eastAsia="Bookman Old Style" w:hAnsi="Bookman Old Style" w:cs="Bookman Old Style"/>
          <w:i/>
        </w:rPr>
        <w:t xml:space="preserve">05 (cinco) </w:t>
      </w:r>
      <w:r w:rsidRPr="00412E43">
        <w:rPr>
          <w:rFonts w:ascii="Bookman Old Style" w:eastAsia="Bookman Old Style" w:hAnsi="Bookman Old Style" w:cs="Bookman Old Style"/>
        </w:rPr>
        <w:t>dias, a contar da data do recebimento da comunicação enviada pela autoridade competente.</w:t>
      </w:r>
    </w:p>
    <w:p w:rsidR="00412E43" w:rsidRPr="00412E43" w:rsidRDefault="00412E43" w:rsidP="009701C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A aplicação das sanções realizar-se-á em processo administrativo que assegure o contraditório e a ampla defesa ao Contratado, observando-se o procedimento previsto no </w:t>
      </w:r>
      <w:r w:rsidRPr="00412E43">
        <w:rPr>
          <w:rFonts w:ascii="Bookman Old Style" w:eastAsia="Bookman Old Style" w:hAnsi="Bookman Old Style" w:cs="Bookman Old Style"/>
          <w:b/>
        </w:rPr>
        <w:t xml:space="preserve">caput </w:t>
      </w:r>
      <w:r w:rsidRPr="00412E43">
        <w:rPr>
          <w:rFonts w:ascii="Bookman Old Style" w:eastAsia="Bookman Old Style" w:hAnsi="Bookman Old Style" w:cs="Bookman Old Style"/>
        </w:rPr>
        <w:t>e parágrafos do art. 158 da Lei nº 14.133, de 2021, para as penalidades de impedimento de licitar e contratar e de declaração de inidoneidade para licitar ou contratar.</w:t>
      </w:r>
    </w:p>
    <w:p w:rsidR="00412E43" w:rsidRPr="00412E43" w:rsidRDefault="00412E43" w:rsidP="009701C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Na aplicação das sanções serão considerados (art. 156, §1º</w:t>
      </w:r>
      <w:proofErr w:type="gramStart"/>
      <w:r w:rsidRPr="00412E43">
        <w:rPr>
          <w:rFonts w:ascii="Bookman Old Style" w:eastAsia="Bookman Old Style" w:hAnsi="Bookman Old Style" w:cs="Bookman Old Style"/>
        </w:rPr>
        <w:t>) :</w:t>
      </w:r>
      <w:proofErr w:type="gramEnd"/>
    </w:p>
    <w:p w:rsidR="00412E43" w:rsidRPr="00412E43" w:rsidRDefault="00412E43" w:rsidP="009701C8">
      <w:pPr>
        <w:numPr>
          <w:ilvl w:val="0"/>
          <w:numId w:val="21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t>a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natureza e a gravidade da infração cometida;</w:t>
      </w:r>
    </w:p>
    <w:p w:rsidR="00412E43" w:rsidRPr="00412E43" w:rsidRDefault="00412E43" w:rsidP="009701C8">
      <w:pPr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t>as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peculiaridades do caso concreto;</w:t>
      </w:r>
    </w:p>
    <w:p w:rsidR="00412E43" w:rsidRPr="00412E43" w:rsidRDefault="00412E43" w:rsidP="009701C8">
      <w:pPr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t>as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circunstâncias agravantes ou atenuantes;</w:t>
      </w:r>
    </w:p>
    <w:p w:rsidR="00412E43" w:rsidRPr="00412E43" w:rsidRDefault="00412E43" w:rsidP="009701C8">
      <w:pPr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t>os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danos que dela provierem para o Contratante;</w:t>
      </w:r>
    </w:p>
    <w:p w:rsidR="00412E43" w:rsidRPr="00412E43" w:rsidRDefault="00412E43" w:rsidP="009701C8">
      <w:pPr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t>a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implantação ou o aperfeiçoamento de programa de integridade, conforme normas e orientações dos órgãos de controle.</w:t>
      </w:r>
    </w:p>
    <w:p w:rsidR="00412E43" w:rsidRPr="00412E43" w:rsidRDefault="00412E43" w:rsidP="009701C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Os atos previstos como infrações administrativas na Lei nº 14.133, de 2021, ou em outras leis de licitações e contratos da Administração Pública que também sejam tipificados como atos lesivos na Lei nº 12.846, de 2013, serão apurados e julgados conjuntamente, nos mesmos autos, observados o rito procedimental e autoridade competente definidos na referida Lei (art. 159)</w:t>
      </w:r>
    </w:p>
    <w:p w:rsidR="00412E43" w:rsidRPr="00412E43" w:rsidRDefault="00412E43" w:rsidP="009701C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lastRenderedPageBreak/>
        <w:t>A personalidade jurídica do Contratado poderá ser desconsiderada sempre que utilizada com abuso do direito para facilitar, encobrir ou dissimular a prática dos atos ilícitos previstos neste Contrato ou para provocar confusão patrimonial, e, nesse caso, todos os efeitos das sanções aplicadas à pessoa jurídica serão estendidos aos seus administradores e sócios com poderes de administração, à pessoa jurídica sucessora ou à empresa do mesmo ramo com relação de coligação ou controle, de fato ou de direito, com o Contratado, observados, em todos os casos, o contraditório, a ampla defesa e a obrigatoriedade de análise jurídica prévia (art. 160)</w:t>
      </w:r>
    </w:p>
    <w:p w:rsidR="00412E43" w:rsidRPr="00412E43" w:rsidRDefault="00412E43" w:rsidP="009701C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 O Contratante deverá, no prazo máximo 15 (quinze) dias úteis, contado da data de aplicação da sanção, informar e manter atualizados os dados relativos às sanções por ela aplicadas, para fins de publicidade no Cadastro Nacional de Empresas Inidôneas e Suspensas (</w:t>
      </w:r>
      <w:proofErr w:type="spellStart"/>
      <w:r w:rsidRPr="00412E43">
        <w:rPr>
          <w:rFonts w:ascii="Bookman Old Style" w:eastAsia="Bookman Old Style" w:hAnsi="Bookman Old Style" w:cs="Bookman Old Style"/>
        </w:rPr>
        <w:t>Ceis</w:t>
      </w:r>
      <w:proofErr w:type="spellEnd"/>
      <w:r w:rsidRPr="00412E43">
        <w:rPr>
          <w:rFonts w:ascii="Bookman Old Style" w:eastAsia="Bookman Old Style" w:hAnsi="Bookman Old Style" w:cs="Bookman Old Style"/>
        </w:rPr>
        <w:t>) e no Cadastro Nacional de Empresas Punidas (</w:t>
      </w:r>
      <w:proofErr w:type="spellStart"/>
      <w:r w:rsidRPr="00412E43">
        <w:rPr>
          <w:rFonts w:ascii="Bookman Old Style" w:eastAsia="Bookman Old Style" w:hAnsi="Bookman Old Style" w:cs="Bookman Old Style"/>
        </w:rPr>
        <w:t>Cnep</w:t>
      </w:r>
      <w:proofErr w:type="spellEnd"/>
      <w:r w:rsidRPr="00412E43">
        <w:rPr>
          <w:rFonts w:ascii="Bookman Old Style" w:eastAsia="Bookman Old Style" w:hAnsi="Bookman Old Style" w:cs="Bookman Old Style"/>
        </w:rPr>
        <w:t>), instituídos no âmbito do Poder Executivo Federal. (Art. 161)</w:t>
      </w:r>
    </w:p>
    <w:p w:rsidR="00412E43" w:rsidRPr="00412E43" w:rsidRDefault="00412E43" w:rsidP="009701C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As sanções de impedimento de licitar e contratar e declaração de inidoneidade para licitar ou contratar são passíveis de reabilitação na forma do art. 163 da Lei nº 14.133/21.</w:t>
      </w:r>
    </w:p>
    <w:p w:rsidR="00412E43" w:rsidRPr="00412E43" w:rsidRDefault="00412E43" w:rsidP="009701C8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</w:rPr>
        <w:t>CLÁUSULA DÉCIMA– DA EXTINÇÃO CONTRATUAL (art. 92, XIX)</w:t>
      </w:r>
    </w:p>
    <w:p w:rsidR="00412E43" w:rsidRPr="00412E43" w:rsidRDefault="00412E43" w:rsidP="009701C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O contrato se extingue quando cumpridas as obrigações de ambas as partes, ainda que isso ocorra antes do prazo estipulado para tanto.</w:t>
      </w:r>
    </w:p>
    <w:p w:rsidR="00412E43" w:rsidRPr="00412E43" w:rsidRDefault="00412E43" w:rsidP="009701C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Se as obrigações não forem cumpridas no prazo estipulado, a vigência ficará prorrogada até a conclusão do objeto, caso em que deverá a Administração providenciar a readequação do cronograma fixado para o contrato.</w:t>
      </w:r>
    </w:p>
    <w:p w:rsidR="00412E43" w:rsidRPr="00412E43" w:rsidRDefault="00412E43" w:rsidP="009701C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Quando a não conclusão do contrato referida no item anterior decorrer de culpa do contratado:</w:t>
      </w:r>
    </w:p>
    <w:p w:rsidR="00412E43" w:rsidRPr="00412E43" w:rsidRDefault="00412E43" w:rsidP="009701C8">
      <w:pPr>
        <w:numPr>
          <w:ilvl w:val="0"/>
          <w:numId w:val="19"/>
        </w:numPr>
        <w:spacing w:after="165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t>ficará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ele constituído em mora, sendo-lhe aplicáveis as respectivas sanções administrativas; e  </w:t>
      </w:r>
    </w:p>
    <w:p w:rsidR="00412E43" w:rsidRPr="00412E43" w:rsidRDefault="00412E43" w:rsidP="009701C8">
      <w:pPr>
        <w:numPr>
          <w:ilvl w:val="0"/>
          <w:numId w:val="18"/>
        </w:numPr>
        <w:spacing w:after="165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t>poderá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a Administração optar pela extinção do contrato e, nesse caso, adotará as medidas admitidas em lei para a continuidade da execução contratual.</w:t>
      </w:r>
    </w:p>
    <w:p w:rsidR="00412E43" w:rsidRPr="00412E43" w:rsidRDefault="00412E43" w:rsidP="009701C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O contrato pode ser extinto antes de cumpridas as obrigações nele estipuladas, ou antes do prazo nele fixado, por algum dos motivos previstos no artigo 137 da Lei nº 14.133/21, bem como amigavelmente, </w:t>
      </w:r>
      <w:r w:rsidRPr="00412E43">
        <w:rPr>
          <w:rFonts w:ascii="Bookman Old Style" w:eastAsia="Bookman Old Style" w:hAnsi="Bookman Old Style" w:cs="Bookman Old Style"/>
          <w:color w:val="000000"/>
        </w:rPr>
        <w:t>assegurados o contraditório e a ampla defesa</w:t>
      </w:r>
      <w:r w:rsidRPr="00412E43">
        <w:rPr>
          <w:rFonts w:ascii="Bookman Old Style" w:eastAsia="Times New Roman" w:hAnsi="Bookman Old Style" w:cs="Times New Roman"/>
        </w:rPr>
        <w:t>.</w:t>
      </w:r>
    </w:p>
    <w:p w:rsidR="00412E43" w:rsidRPr="00412E43" w:rsidRDefault="00412E43" w:rsidP="009701C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Nesta hipótese, aplicam-se também os artigos 138 e 139 da mesma Lei.</w:t>
      </w:r>
    </w:p>
    <w:p w:rsidR="00412E43" w:rsidRPr="00412E43" w:rsidRDefault="00412E43" w:rsidP="009701C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A </w:t>
      </w:r>
      <w:r w:rsidRPr="00412E43">
        <w:rPr>
          <w:rFonts w:ascii="Bookman Old Style" w:eastAsia="Bookman Old Style" w:hAnsi="Bookman Old Style" w:cs="Bookman Old Style"/>
          <w:color w:val="000000"/>
        </w:rPr>
        <w:t>alteração social ou a modificação da finalidade ou da estrutura da empresa</w:t>
      </w:r>
      <w:r w:rsidRPr="00412E43">
        <w:rPr>
          <w:rFonts w:ascii="Bookman Old Style" w:eastAsia="Bookman Old Style" w:hAnsi="Bookman Old Style" w:cs="Bookman Old Style"/>
        </w:rPr>
        <w:t xml:space="preserve"> não ensejará a rescisão se não </w:t>
      </w:r>
      <w:r w:rsidRPr="00412E43">
        <w:rPr>
          <w:rFonts w:ascii="Bookman Old Style" w:eastAsia="Bookman Old Style" w:hAnsi="Bookman Old Style" w:cs="Bookman Old Style"/>
          <w:color w:val="000000"/>
        </w:rPr>
        <w:t>restringir sua capacidade de concluir o contrato.</w:t>
      </w:r>
    </w:p>
    <w:p w:rsidR="00412E43" w:rsidRPr="00412E43" w:rsidRDefault="00412E43" w:rsidP="009701C8">
      <w:pPr>
        <w:numPr>
          <w:ilvl w:val="3"/>
          <w:numId w:val="13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color w:val="000000"/>
        </w:rPr>
        <w:t xml:space="preserve">Se a operação </w:t>
      </w:r>
      <w:r w:rsidRPr="00412E43">
        <w:rPr>
          <w:rFonts w:ascii="Bookman Old Style" w:eastAsia="Bookman Old Style" w:hAnsi="Bookman Old Style" w:cs="Bookman Old Style"/>
        </w:rPr>
        <w:t>implicar mudança da pessoa jurídica contratada, deverá ser formalizado termo aditivo para alteração subjetiva.</w:t>
      </w:r>
    </w:p>
    <w:p w:rsidR="00412E43" w:rsidRPr="00412E43" w:rsidRDefault="00412E43" w:rsidP="009701C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O termo de rescisão, sempre que possível, será precedido:</w:t>
      </w:r>
    </w:p>
    <w:p w:rsidR="00412E43" w:rsidRPr="00412E43" w:rsidRDefault="00412E43" w:rsidP="009701C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Balanço dos eventos contratuais já cumpridos ou parcialmente cumpridos;</w:t>
      </w:r>
    </w:p>
    <w:p w:rsidR="00412E43" w:rsidRPr="00412E43" w:rsidRDefault="00412E43" w:rsidP="009701C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Relação dos pagamentos já efetuados e ainda devidos;</w:t>
      </w:r>
    </w:p>
    <w:p w:rsidR="00412E43" w:rsidRPr="00412E43" w:rsidRDefault="00412E43" w:rsidP="009701C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Indenizações e multas.</w:t>
      </w:r>
    </w:p>
    <w:p w:rsidR="00412E43" w:rsidRPr="00412E43" w:rsidRDefault="00412E43" w:rsidP="009701C8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  <w:color w:val="000000"/>
        </w:rPr>
        <w:t>CLÁUSULA DÉCIMA PRIMEIRA – DOTAÇÃO ORÇAMENTÁRIA (art. 92, VIII)</w:t>
      </w:r>
    </w:p>
    <w:p w:rsidR="00412E43" w:rsidRPr="00412E43" w:rsidRDefault="00412E43" w:rsidP="009701C8">
      <w:pPr>
        <w:numPr>
          <w:ilvl w:val="1"/>
          <w:numId w:val="14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As despesas decorrentes da presente contratação correrão à conta de recursos específicos consignados no Orçamento da </w:t>
      </w:r>
      <w:r w:rsidRPr="00412E43">
        <w:rPr>
          <w:rFonts w:ascii="Bookman Old Style" w:eastAsia="Bookman Old Style" w:hAnsi="Bookman Old Style" w:cs="Bookman Old Style"/>
          <w:color w:val="000000"/>
        </w:rPr>
        <w:t xml:space="preserve">GABINETE DA SECRETARIA DE SAUDE </w:t>
      </w:r>
      <w:r w:rsidRPr="00412E43">
        <w:rPr>
          <w:rFonts w:ascii="Bookman Old Style" w:eastAsia="Bookman Old Style" w:hAnsi="Bookman Old Style" w:cs="Bookman Old Style"/>
        </w:rPr>
        <w:t>deste exercício, na dotação abaixo discriminada: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1434"/>
        <w:gridCol w:w="2150"/>
        <w:gridCol w:w="1434"/>
        <w:gridCol w:w="1720"/>
        <w:gridCol w:w="1280"/>
      </w:tblGrid>
      <w:tr w:rsidR="00412E43" w:rsidRPr="009701C8" w:rsidTr="009F1D81">
        <w:tc>
          <w:tcPr>
            <w:tcW w:w="9622" w:type="dxa"/>
            <w:gridSpan w:val="6"/>
            <w:shd w:val="clear" w:color="auto" w:fill="FFFFFF"/>
          </w:tcPr>
          <w:p w:rsidR="00412E43" w:rsidRPr="009701C8" w:rsidRDefault="00412E43" w:rsidP="009701C8">
            <w:pPr>
              <w:rPr>
                <w:rFonts w:ascii="Bookman Old Style" w:hAnsi="Bookman Old Style"/>
                <w:sz w:val="16"/>
              </w:rPr>
            </w:pPr>
            <w:r w:rsidRPr="009701C8">
              <w:rPr>
                <w:rFonts w:ascii="Bookman Old Style" w:hAnsi="Bookman Old Style"/>
                <w:sz w:val="16"/>
              </w:rPr>
              <w:t>Dotações</w:t>
            </w:r>
          </w:p>
        </w:tc>
      </w:tr>
      <w:tr w:rsidR="00412E43" w:rsidRPr="009701C8" w:rsidTr="009F1D81">
        <w:tc>
          <w:tcPr>
            <w:tcW w:w="1693" w:type="dxa"/>
            <w:shd w:val="clear" w:color="auto" w:fill="C0C0C0"/>
          </w:tcPr>
          <w:p w:rsidR="00412E43" w:rsidRPr="009701C8" w:rsidRDefault="00412E43" w:rsidP="009701C8">
            <w:pPr>
              <w:rPr>
                <w:rFonts w:ascii="Bookman Old Style" w:hAnsi="Bookman Old Style"/>
                <w:sz w:val="16"/>
              </w:rPr>
            </w:pPr>
            <w:r w:rsidRPr="009701C8">
              <w:rPr>
                <w:rFonts w:ascii="Bookman Old Style" w:hAnsi="Bookman Old Style"/>
                <w:sz w:val="16"/>
              </w:rPr>
              <w:t>Exercício da despesa</w:t>
            </w:r>
          </w:p>
        </w:tc>
        <w:tc>
          <w:tcPr>
            <w:tcW w:w="1418" w:type="dxa"/>
            <w:shd w:val="clear" w:color="auto" w:fill="C0C0C0"/>
          </w:tcPr>
          <w:p w:rsidR="00412E43" w:rsidRPr="009701C8" w:rsidRDefault="00412E43" w:rsidP="009701C8">
            <w:pPr>
              <w:rPr>
                <w:rFonts w:ascii="Bookman Old Style" w:hAnsi="Bookman Old Style"/>
                <w:sz w:val="16"/>
              </w:rPr>
            </w:pPr>
            <w:r w:rsidRPr="009701C8">
              <w:rPr>
                <w:rFonts w:ascii="Bookman Old Style" w:hAnsi="Bookman Old Style"/>
                <w:sz w:val="16"/>
              </w:rPr>
              <w:t>Conta da despesa</w:t>
            </w:r>
          </w:p>
        </w:tc>
        <w:tc>
          <w:tcPr>
            <w:tcW w:w="2126" w:type="dxa"/>
            <w:shd w:val="clear" w:color="auto" w:fill="C0C0C0"/>
          </w:tcPr>
          <w:p w:rsidR="00412E43" w:rsidRPr="009701C8" w:rsidRDefault="00412E43" w:rsidP="009701C8">
            <w:pPr>
              <w:rPr>
                <w:rFonts w:ascii="Bookman Old Style" w:hAnsi="Bookman Old Style"/>
                <w:sz w:val="16"/>
              </w:rPr>
            </w:pPr>
            <w:r w:rsidRPr="009701C8">
              <w:rPr>
                <w:rFonts w:ascii="Bookman Old Style" w:hAnsi="Bookman Old Style"/>
                <w:sz w:val="16"/>
              </w:rPr>
              <w:t>Funcional programática</w:t>
            </w:r>
          </w:p>
        </w:tc>
        <w:tc>
          <w:tcPr>
            <w:tcW w:w="1418" w:type="dxa"/>
            <w:shd w:val="clear" w:color="auto" w:fill="C0C0C0"/>
          </w:tcPr>
          <w:p w:rsidR="00412E43" w:rsidRPr="009701C8" w:rsidRDefault="00412E43" w:rsidP="009701C8">
            <w:pPr>
              <w:rPr>
                <w:rFonts w:ascii="Bookman Old Style" w:hAnsi="Bookman Old Style"/>
                <w:sz w:val="16"/>
              </w:rPr>
            </w:pPr>
            <w:r w:rsidRPr="009701C8">
              <w:rPr>
                <w:rFonts w:ascii="Bookman Old Style" w:hAnsi="Bookman Old Style"/>
                <w:sz w:val="16"/>
              </w:rPr>
              <w:t>Fonte de recurso</w:t>
            </w:r>
          </w:p>
        </w:tc>
        <w:tc>
          <w:tcPr>
            <w:tcW w:w="1701" w:type="dxa"/>
            <w:shd w:val="clear" w:color="auto" w:fill="C0C0C0"/>
          </w:tcPr>
          <w:p w:rsidR="00412E43" w:rsidRPr="009701C8" w:rsidRDefault="00412E43" w:rsidP="009701C8">
            <w:pPr>
              <w:rPr>
                <w:rFonts w:ascii="Bookman Old Style" w:hAnsi="Bookman Old Style"/>
                <w:sz w:val="16"/>
              </w:rPr>
            </w:pPr>
            <w:r w:rsidRPr="009701C8">
              <w:rPr>
                <w:rFonts w:ascii="Bookman Old Style" w:hAnsi="Bookman Old Style"/>
                <w:sz w:val="16"/>
              </w:rPr>
              <w:t>Natureza da despesa</w:t>
            </w:r>
          </w:p>
        </w:tc>
        <w:tc>
          <w:tcPr>
            <w:tcW w:w="1266" w:type="dxa"/>
            <w:shd w:val="clear" w:color="auto" w:fill="C0C0C0"/>
          </w:tcPr>
          <w:p w:rsidR="00412E43" w:rsidRPr="009701C8" w:rsidRDefault="00412E43" w:rsidP="009701C8">
            <w:pPr>
              <w:rPr>
                <w:rFonts w:ascii="Bookman Old Style" w:hAnsi="Bookman Old Style"/>
                <w:sz w:val="16"/>
              </w:rPr>
            </w:pPr>
            <w:r w:rsidRPr="009701C8">
              <w:rPr>
                <w:rFonts w:ascii="Bookman Old Style" w:hAnsi="Bookman Old Style"/>
                <w:sz w:val="16"/>
              </w:rPr>
              <w:t>Grupo da fonte</w:t>
            </w:r>
          </w:p>
        </w:tc>
      </w:tr>
      <w:tr w:rsidR="00412E43" w:rsidRPr="009701C8" w:rsidTr="009F1D81">
        <w:tc>
          <w:tcPr>
            <w:tcW w:w="1693" w:type="dxa"/>
            <w:shd w:val="clear" w:color="auto" w:fill="FFFFFF"/>
          </w:tcPr>
          <w:p w:rsidR="00412E43" w:rsidRPr="009701C8" w:rsidRDefault="00412E43" w:rsidP="009701C8">
            <w:pPr>
              <w:rPr>
                <w:rFonts w:ascii="Bookman Old Style" w:hAnsi="Bookman Old Style"/>
                <w:sz w:val="16"/>
              </w:rPr>
            </w:pPr>
            <w:r w:rsidRPr="009701C8">
              <w:rPr>
                <w:rFonts w:ascii="Bookman Old Style" w:hAnsi="Bookman Old Style"/>
                <w:sz w:val="16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412E43" w:rsidRPr="009701C8" w:rsidRDefault="00412E43" w:rsidP="009701C8">
            <w:pPr>
              <w:rPr>
                <w:rFonts w:ascii="Bookman Old Style" w:hAnsi="Bookman Old Style"/>
                <w:sz w:val="16"/>
              </w:rPr>
            </w:pPr>
            <w:r w:rsidRPr="009701C8">
              <w:rPr>
                <w:rFonts w:ascii="Bookman Old Style" w:hAnsi="Bookman Old Style"/>
                <w:sz w:val="16"/>
              </w:rPr>
              <w:t>3090</w:t>
            </w:r>
          </w:p>
        </w:tc>
        <w:tc>
          <w:tcPr>
            <w:tcW w:w="2126" w:type="dxa"/>
            <w:shd w:val="clear" w:color="auto" w:fill="FFFFFF"/>
          </w:tcPr>
          <w:p w:rsidR="00412E43" w:rsidRPr="009701C8" w:rsidRDefault="00412E43" w:rsidP="009701C8">
            <w:pPr>
              <w:rPr>
                <w:rFonts w:ascii="Bookman Old Style" w:hAnsi="Bookman Old Style"/>
                <w:sz w:val="16"/>
              </w:rPr>
            </w:pPr>
            <w:r w:rsidRPr="009701C8">
              <w:rPr>
                <w:rFonts w:ascii="Bookman Old Style" w:hAnsi="Bookman Old Style"/>
                <w:sz w:val="16"/>
              </w:rPr>
              <w:t>08.001.10.301.1001.2040</w:t>
            </w:r>
          </w:p>
        </w:tc>
        <w:tc>
          <w:tcPr>
            <w:tcW w:w="1418" w:type="dxa"/>
            <w:shd w:val="clear" w:color="auto" w:fill="FFFFFF"/>
          </w:tcPr>
          <w:p w:rsidR="00412E43" w:rsidRPr="009701C8" w:rsidRDefault="00412E43" w:rsidP="009701C8">
            <w:pPr>
              <w:rPr>
                <w:rFonts w:ascii="Bookman Old Style" w:hAnsi="Bookman Old Style"/>
                <w:sz w:val="16"/>
              </w:rPr>
            </w:pPr>
            <w:r w:rsidRPr="009701C8">
              <w:rPr>
                <w:rFonts w:ascii="Bookman Old Style" w:hAnsi="Bookman Old Style"/>
                <w:sz w:val="16"/>
              </w:rPr>
              <w:t>518</w:t>
            </w:r>
          </w:p>
        </w:tc>
        <w:tc>
          <w:tcPr>
            <w:tcW w:w="1701" w:type="dxa"/>
            <w:shd w:val="clear" w:color="auto" w:fill="FFFFFF"/>
          </w:tcPr>
          <w:p w:rsidR="00412E43" w:rsidRPr="009701C8" w:rsidRDefault="00412E43" w:rsidP="009701C8">
            <w:pPr>
              <w:rPr>
                <w:rFonts w:ascii="Bookman Old Style" w:hAnsi="Bookman Old Style"/>
                <w:sz w:val="16"/>
              </w:rPr>
            </w:pPr>
            <w:r w:rsidRPr="009701C8">
              <w:rPr>
                <w:rFonts w:ascii="Bookman Old Style" w:hAnsi="Bookman Old Style"/>
                <w:sz w:val="16"/>
              </w:rPr>
              <w:t>4.4.90.52.00.00</w:t>
            </w:r>
          </w:p>
        </w:tc>
        <w:tc>
          <w:tcPr>
            <w:tcW w:w="1266" w:type="dxa"/>
            <w:shd w:val="clear" w:color="auto" w:fill="FFFFFF"/>
          </w:tcPr>
          <w:p w:rsidR="00412E43" w:rsidRPr="009701C8" w:rsidRDefault="00412E43" w:rsidP="009701C8">
            <w:pPr>
              <w:rPr>
                <w:rFonts w:ascii="Bookman Old Style" w:hAnsi="Bookman Old Style"/>
                <w:sz w:val="16"/>
              </w:rPr>
            </w:pPr>
            <w:r w:rsidRPr="009701C8">
              <w:rPr>
                <w:rFonts w:ascii="Bookman Old Style" w:hAnsi="Bookman Old Style"/>
                <w:sz w:val="16"/>
              </w:rPr>
              <w:t>Do Exercício</w:t>
            </w:r>
          </w:p>
        </w:tc>
      </w:tr>
    </w:tbl>
    <w:p w:rsidR="00412E43" w:rsidRPr="00412E43" w:rsidRDefault="00412E43" w:rsidP="009701C8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  <w:color w:val="000000"/>
        </w:rPr>
        <w:t xml:space="preserve">CLÁUSULA DÉCIMA SEGUNDA – DOS CASOS OMISSOS (art. 92, III) </w:t>
      </w:r>
      <w:r w:rsidRPr="00412E43">
        <w:rPr>
          <w:rFonts w:ascii="Bookman Old Style" w:eastAsia="Bookman Old Style" w:hAnsi="Bookman Old Style" w:cs="Bookman Old Style"/>
          <w:b/>
        </w:rPr>
        <w:t xml:space="preserve">CASOS OMISSOS (art. </w:t>
      </w:r>
      <w:r w:rsidRPr="00412E43">
        <w:rPr>
          <w:rFonts w:ascii="Bookman Old Style" w:eastAsia="Bookman Old Style" w:hAnsi="Bookman Old Style" w:cs="Bookman Old Style"/>
          <w:b/>
        </w:rPr>
        <w:lastRenderedPageBreak/>
        <w:t>92, III)</w:t>
      </w:r>
    </w:p>
    <w:p w:rsidR="00412E43" w:rsidRPr="00412E43" w:rsidRDefault="00412E43" w:rsidP="009701C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Os casos omissos serão decididos pelo CONTRATANTE, segundo as disposições contidas na Lei nº 14.133, de 2021, e demais normas federais aplicáveis e, subsidiariamente, segundo as disposições contidas na Lei nº 8.078, de 1990 – Código de Defesa do Consumidor – e normas e princípios gerais dos contratos.</w:t>
      </w:r>
    </w:p>
    <w:p w:rsidR="00412E43" w:rsidRPr="00412E43" w:rsidRDefault="00412E43" w:rsidP="009701C8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</w:rPr>
        <w:t>CLÁUSULA DÉCIMA TERCEIRA – ALTERAÇÕES</w:t>
      </w:r>
    </w:p>
    <w:p w:rsidR="00412E43" w:rsidRPr="00412E43" w:rsidRDefault="00412E43" w:rsidP="009701C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Eventuais alterações contratuais reger-se-ão pela disciplina dos </w:t>
      </w:r>
      <w:proofErr w:type="spellStart"/>
      <w:r w:rsidRPr="00412E43">
        <w:rPr>
          <w:rFonts w:ascii="Bookman Old Style" w:eastAsia="Bookman Old Style" w:hAnsi="Bookman Old Style" w:cs="Bookman Old Style"/>
        </w:rPr>
        <w:t>arts</w:t>
      </w:r>
      <w:proofErr w:type="spellEnd"/>
      <w:r w:rsidRPr="00412E43">
        <w:rPr>
          <w:rFonts w:ascii="Bookman Old Style" w:eastAsia="Bookman Old Style" w:hAnsi="Bookman Old Style" w:cs="Bookman Old Style"/>
        </w:rPr>
        <w:t>. 124 e seguintes da Lei nº 14.133, de 2021.</w:t>
      </w:r>
    </w:p>
    <w:p w:rsidR="00412E43" w:rsidRPr="00412E43" w:rsidRDefault="00412E43" w:rsidP="009701C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412E43" w:rsidRPr="00412E43" w:rsidRDefault="00412E43" w:rsidP="009701C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Registros que não caracterizam alteração do contrato podem ser realizados por simples apostila, dispensada a celebração de termo aditivo, na forma do art. 136 da Lei nº 14.133, de 2021.</w:t>
      </w:r>
    </w:p>
    <w:p w:rsidR="00412E43" w:rsidRPr="00412E43" w:rsidRDefault="00412E43" w:rsidP="009701C8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</w:rPr>
        <w:t>CLÁUSULA DÉCIMA QUARTA – PUBLICAÇÃO</w:t>
      </w:r>
    </w:p>
    <w:p w:rsidR="00412E43" w:rsidRPr="00412E43" w:rsidRDefault="00412E43" w:rsidP="009701C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Incumbirá ao Contratante providenciar a publicação deste instrumento nos termos e condições previstas na Lei nº 14.133/21.</w:t>
      </w:r>
    </w:p>
    <w:p w:rsidR="00412E43" w:rsidRPr="00412E43" w:rsidRDefault="00412E43" w:rsidP="009701C8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</w:rPr>
        <w:t>CLÁUSULA DÉCIMA QUINTA – FORO (art. 92, §1º)</w:t>
      </w:r>
    </w:p>
    <w:p w:rsidR="00412E43" w:rsidRPr="00412E43" w:rsidRDefault="00412E43" w:rsidP="009701C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 É eleito o Foro da Comarca de Santo Antonio do Sudoeste – PR, para dirimir os litígios que decorrerem da execução deste Termo de Contrato que não possam ser compostos pela conciliação, conforme art. 92, §1º da Lei nº 14.133/21.</w:t>
      </w:r>
    </w:p>
    <w:p w:rsidR="00412E43" w:rsidRPr="00412E43" w:rsidRDefault="009701C8" w:rsidP="009701C8">
      <w:pPr>
        <w:spacing w:after="120"/>
        <w:ind w:right="-15"/>
        <w:jc w:val="both"/>
        <w:rPr>
          <w:rFonts w:ascii="Bookman Old Style" w:hAnsi="Bookman Old Style"/>
        </w:rPr>
      </w:pPr>
      <w:r>
        <w:rPr>
          <w:rFonts w:ascii="Bookman Old Style" w:eastAsia="Bookman Old Style" w:hAnsi="Bookman Old Style" w:cs="Bookman Old Style"/>
        </w:rPr>
        <w:t>Santo Antonio do Sudoeste – PR, 02 de fevereiro</w:t>
      </w:r>
      <w:r w:rsidR="00412E43" w:rsidRPr="00412E43">
        <w:rPr>
          <w:rFonts w:ascii="Bookman Old Style" w:eastAsia="Bookman Old Style" w:hAnsi="Bookman Old Style" w:cs="Bookman Old Style"/>
        </w:rPr>
        <w:t xml:space="preserve"> de 2024</w:t>
      </w:r>
      <w:r>
        <w:rPr>
          <w:rFonts w:ascii="Bookman Old Style" w:eastAsia="Bookman Old Style" w:hAnsi="Bookman Old Style" w:cs="Bookman Old Style"/>
        </w:rPr>
        <w:t>.</w:t>
      </w:r>
    </w:p>
    <w:p w:rsidR="00412E43" w:rsidRDefault="00412E43" w:rsidP="009701C8">
      <w:pPr>
        <w:spacing w:after="120"/>
        <w:jc w:val="both"/>
        <w:rPr>
          <w:rFonts w:ascii="Bookman Old Style" w:hAnsi="Bookman Old Style"/>
        </w:rPr>
      </w:pPr>
    </w:p>
    <w:p w:rsidR="009701C8" w:rsidRPr="00412E43" w:rsidRDefault="009701C8" w:rsidP="009701C8">
      <w:pPr>
        <w:spacing w:after="120"/>
        <w:jc w:val="both"/>
        <w:rPr>
          <w:rFonts w:ascii="Bookman Old Style" w:hAnsi="Bookman Old Style"/>
        </w:rPr>
      </w:pPr>
    </w:p>
    <w:p w:rsidR="00412E43" w:rsidRPr="00412E43" w:rsidRDefault="00412E43" w:rsidP="009701C8">
      <w:pPr>
        <w:rPr>
          <w:rFonts w:ascii="Bookman Old Style" w:hAnsi="Bookman Old Style"/>
        </w:rPr>
      </w:pPr>
    </w:p>
    <w:p w:rsidR="009701C8" w:rsidRDefault="009701C8" w:rsidP="009701C8">
      <w:pPr>
        <w:pStyle w:val="ParagraphStyle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RICARDO ANTONIO ORTINA</w:t>
      </w:r>
    </w:p>
    <w:p w:rsidR="009701C8" w:rsidRDefault="009701C8" w:rsidP="009701C8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Prefeito Municipal </w:t>
      </w:r>
    </w:p>
    <w:p w:rsidR="009701C8" w:rsidRDefault="009701C8" w:rsidP="009701C8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9701C8" w:rsidRDefault="009701C8" w:rsidP="009701C8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9701C8" w:rsidRDefault="009701C8" w:rsidP="009701C8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9701C8" w:rsidRDefault="009701C8" w:rsidP="009701C8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9701C8" w:rsidRDefault="009701C8" w:rsidP="009701C8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9701C8" w:rsidRDefault="009701C8" w:rsidP="009701C8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AZZ SAÚDE COMÉRCIO DE PRODUTOS MÉDICOS E HOSPITALARES EIRELI</w:t>
      </w:r>
    </w:p>
    <w:p w:rsidR="009701C8" w:rsidRDefault="009701C8" w:rsidP="009701C8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CNPJ Nº: 17.238.455/0001-42</w:t>
      </w:r>
    </w:p>
    <w:p w:rsidR="009701C8" w:rsidRDefault="009701C8" w:rsidP="009701C8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GIOVAN CARLO MONEGAT</w:t>
      </w:r>
    </w:p>
    <w:p w:rsidR="009701C8" w:rsidRDefault="009701C8" w:rsidP="009701C8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CPF Nº: 959.911.580-53</w:t>
      </w:r>
    </w:p>
    <w:p w:rsidR="009701C8" w:rsidRDefault="009701C8" w:rsidP="009701C8">
      <w:pPr>
        <w:pStyle w:val="ParagraphStyle"/>
        <w:rPr>
          <w:rFonts w:ascii="Bookman Old Style" w:hAnsi="Bookman Old Style" w:cs="Bookman Old Style"/>
          <w:sz w:val="20"/>
          <w:szCs w:val="20"/>
        </w:rPr>
      </w:pPr>
    </w:p>
    <w:p w:rsidR="009701C8" w:rsidRDefault="009701C8" w:rsidP="009701C8">
      <w:pPr>
        <w:pStyle w:val="ParagraphStyle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Testemunhas:</w:t>
      </w:r>
    </w:p>
    <w:p w:rsidR="009701C8" w:rsidRDefault="009701C8" w:rsidP="009701C8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</w:p>
    <w:p w:rsidR="009701C8" w:rsidRDefault="009701C8" w:rsidP="009701C8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</w:p>
    <w:p w:rsidR="009701C8" w:rsidRDefault="009701C8" w:rsidP="009701C8">
      <w:pPr>
        <w:pStyle w:val="ParagraphStyle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FLÁVIA REGINA MAI</w:t>
      </w:r>
    </w:p>
    <w:p w:rsidR="009701C8" w:rsidRDefault="009701C8" w:rsidP="009701C8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CPF Nº: 078.964.499-19</w:t>
      </w:r>
    </w:p>
    <w:p w:rsidR="009701C8" w:rsidRDefault="009701C8" w:rsidP="009701C8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</w:p>
    <w:p w:rsidR="009701C8" w:rsidRDefault="009701C8" w:rsidP="009701C8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</w:p>
    <w:p w:rsidR="003A21AF" w:rsidRDefault="003A21AF" w:rsidP="009701C8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</w:p>
    <w:p w:rsidR="009701C8" w:rsidRDefault="009701C8" w:rsidP="009701C8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</w:p>
    <w:p w:rsidR="009701C8" w:rsidRDefault="009701C8" w:rsidP="009701C8">
      <w:pPr>
        <w:pStyle w:val="ParagraphStyle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CESAR AUGUSTO ORTEGA</w:t>
      </w:r>
    </w:p>
    <w:p w:rsidR="006B0418" w:rsidRPr="00412E43" w:rsidRDefault="009701C8" w:rsidP="009701C8">
      <w:pPr>
        <w:jc w:val="center"/>
        <w:rPr>
          <w:rFonts w:ascii="Bookman Old Style" w:hAnsi="Bookman Old Style"/>
        </w:rPr>
      </w:pPr>
      <w:r>
        <w:rPr>
          <w:rFonts w:ascii="Bookman Old Style" w:hAnsi="Bookman Old Style" w:cs="Bookman Old Style"/>
        </w:rPr>
        <w:t>CPF Nº 661.608.719-00</w:t>
      </w:r>
    </w:p>
    <w:sectPr w:rsidR="006B0418" w:rsidRPr="00412E43" w:rsidSect="00E34799">
      <w:headerReference w:type="default" r:id="rId7"/>
      <w:footerReference w:type="default" r:id="rId8"/>
      <w:pgSz w:w="11906" w:h="16838"/>
      <w:pgMar w:top="1440" w:right="1080" w:bottom="1440" w:left="108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E43" w:rsidRDefault="00412E43" w:rsidP="00412E43">
      <w:r>
        <w:separator/>
      </w:r>
    </w:p>
  </w:endnote>
  <w:endnote w:type="continuationSeparator" w:id="0">
    <w:p w:rsidR="00412E43" w:rsidRDefault="00412E43" w:rsidP="0041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EC" w:rsidRDefault="003A21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E43" w:rsidRDefault="00412E43" w:rsidP="00412E43">
      <w:r>
        <w:separator/>
      </w:r>
    </w:p>
  </w:footnote>
  <w:footnote w:type="continuationSeparator" w:id="0">
    <w:p w:rsidR="00412E43" w:rsidRDefault="00412E43" w:rsidP="00412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43" w:rsidRDefault="00412E43" w:rsidP="00316640">
    <w:pPr>
      <w:jc w:val="center"/>
      <w:rPr>
        <w:rFonts w:ascii="Bookman Old Style" w:hAnsi="Bookman Old Style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E0486A" wp14:editId="5B46F042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0" b="0"/>
          <wp:wrapNone/>
          <wp:docPr id="10" name="Imagem 1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</w:rPr>
      <w:t>MUNICÍPIO DE SANTO ANTONIO DO SUDOESTE</w:t>
    </w:r>
  </w:p>
  <w:p w:rsidR="00412E43" w:rsidRDefault="00412E43" w:rsidP="00316640">
    <w:pPr>
      <w:jc w:val="center"/>
      <w:rPr>
        <w:rFonts w:ascii="Bookman Old Style" w:hAnsi="Bookman Old Style"/>
      </w:rPr>
    </w:pPr>
    <w:r>
      <w:rPr>
        <w:rFonts w:ascii="Bookman Old Style" w:hAnsi="Bookman Old Style"/>
      </w:rPr>
      <w:t>ESTADO DO PARANÁ</w:t>
    </w:r>
  </w:p>
  <w:p w:rsidR="00412E43" w:rsidRDefault="00412E43" w:rsidP="00316640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412E43" w:rsidRDefault="00412E43" w:rsidP="00316640">
    <w:pPr>
      <w:tabs>
        <w:tab w:val="center" w:pos="5042"/>
        <w:tab w:val="left" w:pos="8910"/>
      </w:tabs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CNPJ 75.927.582/0001-55</w:t>
    </w:r>
  </w:p>
  <w:p w:rsidR="00412E43" w:rsidRDefault="00412E43" w:rsidP="00316640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proofErr w:type="gramStart"/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</w:t>
    </w:r>
    <w:proofErr w:type="gramEnd"/>
    <w:r>
      <w:rPr>
        <w:rFonts w:ascii="Bookman Old Style" w:hAnsi="Bookman Old Style"/>
        <w:sz w:val="16"/>
      </w:rPr>
      <w:t xml:space="preserve"> Telefone: (46) 35638000</w:t>
    </w:r>
  </w:p>
  <w:p w:rsidR="00412E43" w:rsidRDefault="00412E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F5B"/>
    <w:multiLevelType w:val="multilevel"/>
    <w:tmpl w:val="09125E3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ascii="Times New Roman" w:eastAsia="Times New Roman" w:hAnsi="Times New Roman" w:cs="Times New Roman"/>
        <w:i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1">
    <w:nsid w:val="06F87BA7"/>
    <w:multiLevelType w:val="multilevel"/>
    <w:tmpl w:val="04627046"/>
    <w:lvl w:ilvl="0">
      <w:start w:val="1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3">
      <w:start w:val="1"/>
      <w:numFmt w:val="decimal"/>
      <w:lvlText w:val="%1.%2.%3.%4."/>
      <w:lvlJc w:val="left"/>
      <w:pPr>
        <w:ind w:left="1725" w:hanging="645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2235" w:hanging="795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ind w:left="2730" w:hanging="93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3750" w:hanging="123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sz w:val="24"/>
      </w:rPr>
    </w:lvl>
  </w:abstractNum>
  <w:abstractNum w:abstractNumId="2">
    <w:nsid w:val="2D9E38B6"/>
    <w:multiLevelType w:val="multilevel"/>
    <w:tmpl w:val="D36C62C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3">
    <w:nsid w:val="48AA56B3"/>
    <w:multiLevelType w:val="multilevel"/>
    <w:tmpl w:val="AF5039A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4">
    <w:nsid w:val="49BA218B"/>
    <w:multiLevelType w:val="multilevel"/>
    <w:tmpl w:val="EFD0B5C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16"/>
      </w:rPr>
    </w:lvl>
    <w:lvl w:ilvl="1">
      <w:start w:val="1"/>
      <w:numFmt w:val="lowerLetter"/>
      <w:lvlText w:val="%2."/>
      <w:lvlJc w:val="left"/>
      <w:pPr>
        <w:ind w:left="3705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4425" w:hanging="18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5145" w:hanging="36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5865" w:hanging="36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6585" w:hanging="18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7305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8025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8745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5">
    <w:nsid w:val="752B30ED"/>
    <w:multiLevelType w:val="multilevel"/>
    <w:tmpl w:val="446418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color w:val="000000"/>
        <w:sz w:val="1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Bookman Old Style" w:eastAsia="Bookman Old Style" w:hAnsi="Bookman Old Style" w:cs="Bookman Old Style"/>
        <w:b/>
        <w:sz w:val="1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16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4">
      <w:start w:val="1"/>
      <w:numFmt w:val="decimal"/>
      <w:lvlText w:val="%1.%2.%3.%4.%5."/>
      <w:lvlJc w:val="left"/>
      <w:pPr>
        <w:ind w:left="1140" w:firstLine="0"/>
      </w:pPr>
      <w:rPr>
        <w:rFonts w:ascii="Times New Roman" w:eastAsia="Times New Roman" w:hAnsi="Times New Roman" w:cs="Times New Roman"/>
        <w:b/>
        <w:sz w:val="24"/>
      </w:rPr>
    </w:lvl>
    <w:lvl w:ilvl="5">
      <w:start w:val="1"/>
      <w:numFmt w:val="decimal"/>
      <w:lvlText w:val="%1.%2.%3.%4.%5.%6."/>
      <w:lvlJc w:val="left"/>
      <w:pPr>
        <w:ind w:left="2730" w:hanging="93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3750" w:hanging="123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sz w:val="24"/>
      </w:rPr>
    </w:lvl>
  </w:abstractNum>
  <w:abstractNum w:abstractNumId="6">
    <w:nsid w:val="7F3E4EAF"/>
    <w:multiLevelType w:val="multilevel"/>
    <w:tmpl w:val="C6F41F7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ascii="Times New Roman" w:eastAsia="Times New Roman" w:hAnsi="Times New Roman" w:cs="Times New Roman"/>
        <w:i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1"/>
  </w:num>
  <w:num w:numId="2">
    <w:abstractNumId w:val="1"/>
    <w:lvlOverride w:ilvl="2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5"/>
    <w:lvlOverride w:ilvl="1">
      <w:startOverride w:val="1"/>
    </w:lvlOverride>
  </w:num>
  <w:num w:numId="8">
    <w:abstractNumId w:val="5"/>
    <w:lvlOverride w:ilvl="2">
      <w:startOverride w:val="1"/>
    </w:lvlOverride>
  </w:num>
  <w:num w:numId="9">
    <w:abstractNumId w:val="5"/>
    <w:lvlOverride w:ilvl="1">
      <w:startOverride w:val="1"/>
    </w:lvlOverride>
  </w:num>
  <w:num w:numId="10">
    <w:abstractNumId w:val="5"/>
    <w:lvlOverride w:ilvl="2">
      <w:startOverride w:val="1"/>
    </w:lvlOverride>
  </w:num>
  <w:num w:numId="11">
    <w:abstractNumId w:val="5"/>
    <w:lvlOverride w:ilvl="2">
      <w:startOverride w:val="1"/>
    </w:lvlOverride>
  </w:num>
  <w:num w:numId="12">
    <w:abstractNumId w:val="5"/>
    <w:lvlOverride w:ilvl="3">
      <w:startOverride w:val="1"/>
    </w:lvlOverride>
  </w:num>
  <w:num w:numId="13">
    <w:abstractNumId w:val="5"/>
    <w:lvlOverride w:ilvl="3">
      <w:startOverride w:val="1"/>
    </w:lvlOverride>
  </w:num>
  <w:num w:numId="14">
    <w:abstractNumId w:val="5"/>
    <w:lvlOverride w:ilvl="1">
      <w:startOverride w:val="1"/>
    </w:lvlOverride>
  </w:num>
  <w:num w:numId="15">
    <w:abstractNumId w:val="0"/>
  </w:num>
  <w:num w:numId="16">
    <w:abstractNumId w:val="0"/>
    <w:lvlOverride w:ilvl="2">
      <w:startOverride w:val="1"/>
    </w:lvlOverride>
  </w:num>
  <w:num w:numId="17">
    <w:abstractNumId w:val="0"/>
    <w:lvlOverride w:ilvl="4">
      <w:startOverride w:val="1"/>
    </w:lvlOverride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2"/>
  </w:num>
  <w:num w:numId="21">
    <w:abstractNumId w:val="2"/>
    <w:lvlOverride w:ilvl="0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43"/>
    <w:rsid w:val="003A21AF"/>
    <w:rsid w:val="00412E43"/>
    <w:rsid w:val="006B0418"/>
    <w:rsid w:val="009701C8"/>
    <w:rsid w:val="00D82845"/>
    <w:rsid w:val="00E3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1224A-5FE0-4E1F-BBBB-077AD36B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E43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412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2E43"/>
    <w:rPr>
      <w:rFonts w:ascii="Arial" w:eastAsia="Arial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412E43"/>
    <w:pPr>
      <w:autoSpaceDE w:val="0"/>
      <w:autoSpaceDN w:val="0"/>
      <w:ind w:left="1302" w:hanging="709"/>
      <w:jc w:val="both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412E43"/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12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2E43"/>
    <w:rPr>
      <w:rFonts w:ascii="Arial" w:eastAsia="Arial" w:hAnsi="Arial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412E43"/>
    <w:rPr>
      <w:color w:val="0563C1"/>
      <w:u w:val="single"/>
    </w:rPr>
  </w:style>
  <w:style w:type="paragraph" w:customStyle="1" w:styleId="ParagraphStyle">
    <w:name w:val="Paragraph Style"/>
    <w:rsid w:val="00E347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4595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</cp:revision>
  <dcterms:created xsi:type="dcterms:W3CDTF">2024-02-05T12:47:00Z</dcterms:created>
  <dcterms:modified xsi:type="dcterms:W3CDTF">2024-02-05T13:47:00Z</dcterms:modified>
</cp:coreProperties>
</file>