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D6" w:rsidRPr="003D7D0C" w:rsidRDefault="001A41D6" w:rsidP="001A41D6">
      <w:pPr>
        <w:spacing w:after="0"/>
        <w:jc w:val="center"/>
        <w:rPr>
          <w:rFonts w:ascii="Bookman Old Style" w:hAnsi="Bookman Old Style" w:cs="Arial"/>
          <w:b/>
          <w:bCs/>
          <w:sz w:val="16"/>
          <w:szCs w:val="16"/>
        </w:rPr>
      </w:pPr>
      <w:r w:rsidRPr="003D7D0C">
        <w:rPr>
          <w:rFonts w:ascii="Bookman Old Style" w:hAnsi="Bookman Old Style" w:cs="Arial"/>
          <w:b/>
          <w:bCs/>
          <w:sz w:val="16"/>
          <w:szCs w:val="16"/>
        </w:rPr>
        <w:t>ANEXO V</w:t>
      </w:r>
    </w:p>
    <w:p w:rsidR="001A41D6" w:rsidRPr="003D7D0C" w:rsidRDefault="001A41D6" w:rsidP="001A41D6">
      <w:pPr>
        <w:spacing w:after="0"/>
        <w:jc w:val="center"/>
        <w:rPr>
          <w:rFonts w:ascii="Bookman Old Style" w:hAnsi="Bookman Old Style" w:cs="Arial"/>
          <w:b/>
          <w:bCs/>
          <w:sz w:val="16"/>
          <w:szCs w:val="16"/>
        </w:rPr>
      </w:pPr>
      <w:r w:rsidRPr="003D7D0C">
        <w:rPr>
          <w:rFonts w:ascii="Bookman Old Style" w:hAnsi="Bookman Old Style" w:cs="Arial"/>
          <w:b/>
          <w:bCs/>
          <w:sz w:val="16"/>
          <w:szCs w:val="16"/>
        </w:rPr>
        <w:t>MINUTA DO CONTRATO</w:t>
      </w:r>
    </w:p>
    <w:p w:rsidR="001A41D6" w:rsidRPr="003D7D0C" w:rsidRDefault="001A41D6" w:rsidP="001A41D6">
      <w:pPr>
        <w:spacing w:after="0"/>
        <w:jc w:val="center"/>
        <w:rPr>
          <w:rFonts w:ascii="Arial" w:hAnsi="Arial" w:cs="Arial"/>
          <w:b/>
          <w:bCs/>
          <w:sz w:val="16"/>
          <w:szCs w:val="16"/>
        </w:rPr>
      </w:pPr>
    </w:p>
    <w:p w:rsidR="001A41D6" w:rsidRPr="003D7D0C" w:rsidRDefault="001A41D6" w:rsidP="001A41D6">
      <w:pPr>
        <w:spacing w:after="0"/>
        <w:jc w:val="center"/>
        <w:rPr>
          <w:rFonts w:ascii="Bookman Old Style" w:hAnsi="Bookman Old Style" w:cs="Arial"/>
          <w:b/>
          <w:bCs/>
          <w:sz w:val="16"/>
          <w:szCs w:val="16"/>
        </w:rPr>
      </w:pPr>
      <w:bookmarkStart w:id="0" w:name="_GoBack"/>
      <w:bookmarkEnd w:id="0"/>
      <w:r w:rsidRPr="003D7D0C">
        <w:rPr>
          <w:rFonts w:ascii="Bookman Old Style" w:hAnsi="Bookman Old Style" w:cs="Arial"/>
          <w:b/>
          <w:bCs/>
          <w:sz w:val="16"/>
          <w:szCs w:val="16"/>
        </w:rPr>
        <w:t>TERMO DE CONTRATO – CONTRATAÇÃO DIRETA (LEI Nº 14.133/21)</w:t>
      </w:r>
    </w:p>
    <w:p w:rsidR="001A41D6" w:rsidRPr="003D7D0C" w:rsidRDefault="001A41D6" w:rsidP="001A41D6">
      <w:pPr>
        <w:spacing w:after="0"/>
        <w:jc w:val="center"/>
        <w:rPr>
          <w:rFonts w:ascii="Arial" w:hAnsi="Arial" w:cs="Arial"/>
          <w:b/>
          <w:bCs/>
          <w:color w:val="FF0000"/>
          <w:sz w:val="16"/>
          <w:szCs w:val="16"/>
        </w:rPr>
      </w:pPr>
      <w:r w:rsidRPr="003D7D0C">
        <w:rPr>
          <w:rFonts w:ascii="Bookman Old Style" w:hAnsi="Bookman Old Style" w:cs="Arial"/>
          <w:b/>
          <w:bCs/>
          <w:sz w:val="16"/>
          <w:szCs w:val="16"/>
        </w:rPr>
        <w:t>SERVIÇOS DE ENGENHARIA DE NATUREZA COMUM</w:t>
      </w:r>
    </w:p>
    <w:p w:rsidR="001A41D6" w:rsidRPr="003D7D0C" w:rsidRDefault="001A41D6" w:rsidP="001A41D6">
      <w:pPr>
        <w:spacing w:after="0"/>
        <w:jc w:val="center"/>
        <w:rPr>
          <w:rFonts w:ascii="Arial" w:hAnsi="Arial" w:cs="Arial"/>
          <w:b/>
          <w:bCs/>
          <w:color w:val="FF0000"/>
          <w:sz w:val="16"/>
          <w:szCs w:val="16"/>
        </w:rPr>
      </w:pPr>
    </w:p>
    <w:p w:rsidR="001A41D6" w:rsidRPr="003D7D0C" w:rsidRDefault="001A41D6" w:rsidP="001A41D6">
      <w:pPr>
        <w:spacing w:after="120" w:line="240" w:lineRule="auto"/>
        <w:ind w:left="2268"/>
        <w:jc w:val="both"/>
        <w:rPr>
          <w:rFonts w:ascii="Bookman Old Style" w:hAnsi="Bookman Old Style" w:cs="Arial"/>
          <w:b/>
          <w:sz w:val="16"/>
          <w:szCs w:val="16"/>
        </w:rPr>
      </w:pPr>
      <w:r w:rsidRPr="003D7D0C">
        <w:rPr>
          <w:rFonts w:ascii="Bookman Old Style" w:hAnsi="Bookman Old Style" w:cs="Arial"/>
          <w:sz w:val="16"/>
          <w:szCs w:val="16"/>
        </w:rPr>
        <w:t xml:space="preserve">Contrato administrativo nº </w:t>
      </w:r>
      <w:r w:rsidRPr="003D7D0C">
        <w:rPr>
          <w:rFonts w:ascii="Bookman Old Style" w:hAnsi="Bookman Old Style" w:cs="Arial"/>
          <w:b/>
          <w:sz w:val="16"/>
          <w:szCs w:val="16"/>
        </w:rPr>
        <w:t>.............../2023</w:t>
      </w:r>
      <w:r w:rsidRPr="003D7D0C">
        <w:rPr>
          <w:rFonts w:ascii="Bookman Old Style" w:hAnsi="Bookman Old Style" w:cs="Arial"/>
          <w:sz w:val="16"/>
          <w:szCs w:val="16"/>
        </w:rPr>
        <w:t xml:space="preserve">, que entre si celebram de um lado o MUNICÍPIO DE SANTO ANTONIO DO SUDOESTE, e do outro lado </w:t>
      </w:r>
      <w:r w:rsidRPr="003D7D0C">
        <w:rPr>
          <w:rFonts w:ascii="Bookman Old Style" w:hAnsi="Bookman Old Style" w:cs="Arial"/>
          <w:b/>
          <w:sz w:val="16"/>
          <w:szCs w:val="16"/>
        </w:rPr>
        <w:t xml:space="preserve">.......................  </w:t>
      </w:r>
    </w:p>
    <w:p w:rsidR="001A41D6" w:rsidRPr="003D7D0C" w:rsidRDefault="001A41D6" w:rsidP="001A41D6">
      <w:pPr>
        <w:pStyle w:val="Nivel01Titulo"/>
        <w:numPr>
          <w:ilvl w:val="0"/>
          <w:numId w:val="0"/>
        </w:numPr>
        <w:ind w:left="360"/>
        <w:rPr>
          <w:rFonts w:ascii="Bookman Old Style" w:eastAsiaTheme="minorHAnsi" w:hAnsi="Bookman Old Style" w:cs="Arial"/>
          <w:b w:val="0"/>
          <w:bCs w:val="0"/>
          <w:iCs/>
          <w:color w:val="auto"/>
          <w:sz w:val="16"/>
          <w:szCs w:val="16"/>
          <w:lang w:eastAsia="en-US"/>
        </w:rPr>
      </w:pPr>
      <w:r w:rsidRPr="003D7D0C">
        <w:rPr>
          <w:rFonts w:ascii="Bookman Old Style" w:eastAsiaTheme="minorHAnsi" w:hAnsi="Bookman Old Style" w:cs="Arial"/>
          <w:b w:val="0"/>
          <w:bCs w:val="0"/>
          <w:iCs/>
          <w:color w:val="auto"/>
          <w:sz w:val="16"/>
          <w:szCs w:val="16"/>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senhor Ricardo Antonio </w:t>
      </w:r>
      <w:proofErr w:type="spellStart"/>
      <w:r w:rsidRPr="003D7D0C">
        <w:rPr>
          <w:rFonts w:ascii="Bookman Old Style" w:eastAsiaTheme="minorHAnsi" w:hAnsi="Bookman Old Style" w:cs="Arial"/>
          <w:b w:val="0"/>
          <w:bCs w:val="0"/>
          <w:iCs/>
          <w:color w:val="auto"/>
          <w:sz w:val="16"/>
          <w:szCs w:val="16"/>
          <w:lang w:eastAsia="en-US"/>
        </w:rPr>
        <w:t>Ortina</w:t>
      </w:r>
      <w:proofErr w:type="spellEnd"/>
      <w:r w:rsidRPr="003D7D0C">
        <w:rPr>
          <w:rFonts w:ascii="Bookman Old Style" w:eastAsiaTheme="minorHAnsi" w:hAnsi="Bookman Old Style" w:cs="Arial"/>
          <w:b w:val="0"/>
          <w:bCs w:val="0"/>
          <w:iCs/>
          <w:color w:val="auto"/>
          <w:sz w:val="16"/>
          <w:szCs w:val="16"/>
          <w:lang w:eastAsia="en-US"/>
        </w:rPr>
        <w:t xml:space="preserve">, inscrito no CPF sob o nº 020.697.089-77 e abaixo assinado, doravante designado CONTRATANTE e de outro a empresa </w:t>
      </w:r>
      <w:r w:rsidRPr="003D7D0C">
        <w:rPr>
          <w:rFonts w:ascii="Bookman Old Style" w:eastAsiaTheme="minorHAnsi" w:hAnsi="Bookman Old Style" w:cs="Arial"/>
          <w:bCs w:val="0"/>
          <w:iCs/>
          <w:color w:val="auto"/>
          <w:sz w:val="16"/>
          <w:szCs w:val="16"/>
          <w:lang w:eastAsia="en-US"/>
        </w:rPr>
        <w:t>........................................</w:t>
      </w:r>
      <w:r w:rsidRPr="003D7D0C">
        <w:rPr>
          <w:rFonts w:ascii="Bookman Old Style" w:eastAsiaTheme="minorHAnsi" w:hAnsi="Bookman Old Style" w:cs="Arial"/>
          <w:b w:val="0"/>
          <w:bCs w:val="0"/>
          <w:iCs/>
          <w:color w:val="auto"/>
          <w:sz w:val="16"/>
          <w:szCs w:val="16"/>
          <w:lang w:eastAsia="en-US"/>
        </w:rPr>
        <w:t xml:space="preserve">, inscrita no CNPJ sob nº </w:t>
      </w:r>
      <w:proofErr w:type="spellStart"/>
      <w:r w:rsidRPr="003D7D0C">
        <w:rPr>
          <w:rFonts w:ascii="Bookman Old Style" w:eastAsiaTheme="minorHAnsi" w:hAnsi="Bookman Old Style" w:cs="Arial"/>
          <w:b w:val="0"/>
          <w:bCs w:val="0"/>
          <w:iCs/>
          <w:color w:val="auto"/>
          <w:sz w:val="16"/>
          <w:szCs w:val="16"/>
          <w:lang w:eastAsia="en-US"/>
        </w:rPr>
        <w:t>xxxxxxxxxxxxxxx</w:t>
      </w:r>
      <w:proofErr w:type="spellEnd"/>
      <w:r w:rsidRPr="003D7D0C">
        <w:rPr>
          <w:rFonts w:ascii="Bookman Old Style" w:eastAsiaTheme="minorHAnsi" w:hAnsi="Bookman Old Style" w:cs="Arial"/>
          <w:b w:val="0"/>
          <w:bCs w:val="0"/>
          <w:iCs/>
          <w:color w:val="auto"/>
          <w:sz w:val="16"/>
          <w:szCs w:val="16"/>
          <w:lang w:eastAsia="en-US"/>
        </w:rPr>
        <w:t xml:space="preserve"> </w:t>
      </w:r>
      <w:r w:rsidRPr="003D7D0C">
        <w:rPr>
          <w:rFonts w:ascii="Bookman Old Style" w:eastAsiaTheme="minorHAnsi" w:hAnsi="Bookman Old Style" w:cs="Arial"/>
          <w:b w:val="0"/>
          <w:bCs w:val="0"/>
          <w:iCs/>
          <w:color w:val="auto"/>
          <w:sz w:val="16"/>
          <w:szCs w:val="16"/>
          <w:lang w:eastAsia="en-US"/>
        </w:rPr>
        <w:t>com sede na cidade de ................../......, doravante designada CONTRATADA, tendo em vista o que consta no Processo em Referência ........../2023 e em observância às disposições da Lei nº 14.133, de 2021 e Decreto Municipal nº 3.953/202, resolvem celebrar o presente Termo de Contrato, decorrente da Dispensa de Licitação nº ......../2023, mediante as cláusulas e condições a seguir enunciadas.</w:t>
      </w: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PRIMEIRA – OBJETO (art. 92, I e II)</w:t>
      </w:r>
    </w:p>
    <w:p w:rsidR="001A41D6" w:rsidRPr="003D7D0C" w:rsidRDefault="001A41D6" w:rsidP="001A41D6">
      <w:pPr>
        <w:pStyle w:val="PargrafodaLista"/>
        <w:numPr>
          <w:ilvl w:val="1"/>
          <w:numId w:val="11"/>
        </w:numPr>
        <w:autoSpaceDE w:val="0"/>
        <w:autoSpaceDN w:val="0"/>
        <w:adjustRightInd w:val="0"/>
        <w:spacing w:after="0" w:line="240" w:lineRule="auto"/>
        <w:ind w:left="0" w:firstLine="0"/>
        <w:jc w:val="both"/>
        <w:rPr>
          <w:rFonts w:ascii="Bookman Old Style" w:hAnsi="Bookman Old Style" w:cs="Times New Roman"/>
          <w:sz w:val="16"/>
          <w:szCs w:val="16"/>
        </w:rPr>
      </w:pPr>
      <w:r w:rsidRPr="003D7D0C">
        <w:rPr>
          <w:rFonts w:ascii="Bookman Old Style" w:hAnsi="Bookman Old Style" w:cs="Arial"/>
          <w:sz w:val="16"/>
          <w:szCs w:val="16"/>
        </w:rPr>
        <w:t xml:space="preserve">O objeto do presente instrumento é a </w:t>
      </w:r>
      <w:r w:rsidR="003D7D0C">
        <w:rPr>
          <w:rFonts w:ascii="Bookman Old Style" w:hAnsi="Bookman Old Style" w:cs="Bookman Old Style"/>
          <w:sz w:val="16"/>
          <w:szCs w:val="16"/>
        </w:rPr>
        <w:t>...............</w:t>
      </w:r>
      <w:r w:rsidRPr="003D7D0C">
        <w:rPr>
          <w:rFonts w:ascii="Bookman Old Style" w:hAnsi="Bookman Old Style" w:cs="Bookman Old Style"/>
          <w:sz w:val="16"/>
          <w:szCs w:val="16"/>
        </w:rPr>
        <w:t>....................................</w:t>
      </w:r>
      <w:r w:rsidRPr="003D7D0C">
        <w:rPr>
          <w:rFonts w:ascii="Bookman Old Style" w:hAnsi="Bookman Old Style"/>
          <w:bCs/>
          <w:iCs/>
          <w:sz w:val="16"/>
          <w:szCs w:val="16"/>
        </w:rPr>
        <w:t>.</w:t>
      </w:r>
      <w:r w:rsidR="003D7D0C">
        <w:rPr>
          <w:rFonts w:ascii="Bookman Old Style" w:hAnsi="Bookman Old Style"/>
          <w:bCs/>
          <w:iCs/>
          <w:sz w:val="16"/>
          <w:szCs w:val="16"/>
        </w:rPr>
        <w:t>,</w:t>
      </w:r>
      <w:r w:rsidR="00C53348" w:rsidRPr="003D7D0C">
        <w:rPr>
          <w:rFonts w:ascii="Bookman Old Style" w:hAnsi="Bookman Old Style"/>
          <w:bCs/>
          <w:iCs/>
          <w:sz w:val="16"/>
          <w:szCs w:val="16"/>
        </w:rPr>
        <w:t xml:space="preserve"> </w:t>
      </w:r>
      <w:r w:rsidR="00C53348" w:rsidRPr="003D7D0C">
        <w:rPr>
          <w:rFonts w:ascii="Bookman Old Style" w:hAnsi="Bookman Old Style" w:cs="Times New Roman"/>
          <w:bCs/>
          <w:sz w:val="16"/>
          <w:szCs w:val="16"/>
        </w:rPr>
        <w:t>conforme condições, quantidades e exigências estabelecidas neste Aviso de Contratação Direta e seus anexos.</w:t>
      </w:r>
    </w:p>
    <w:p w:rsidR="001A41D6" w:rsidRPr="003D7D0C" w:rsidRDefault="001A41D6" w:rsidP="001A41D6">
      <w:pPr>
        <w:pStyle w:val="PargrafodaLista"/>
        <w:numPr>
          <w:ilvl w:val="1"/>
          <w:numId w:val="11"/>
        </w:numPr>
        <w:autoSpaceDE w:val="0"/>
        <w:autoSpaceDN w:val="0"/>
        <w:adjustRightInd w:val="0"/>
        <w:spacing w:after="0" w:line="240" w:lineRule="auto"/>
        <w:ind w:left="0" w:firstLine="0"/>
        <w:jc w:val="both"/>
        <w:rPr>
          <w:rFonts w:ascii="Bookman Old Style" w:hAnsi="Bookman Old Style" w:cs="Times New Roman"/>
          <w:sz w:val="16"/>
          <w:szCs w:val="16"/>
        </w:rPr>
      </w:pPr>
      <w:r w:rsidRPr="003D7D0C">
        <w:rPr>
          <w:rFonts w:ascii="Bookman Old Style" w:hAnsi="Bookman Old Style" w:cs="Arial"/>
          <w:sz w:val="16"/>
          <w:szCs w:val="16"/>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4"/>
        <w:gridCol w:w="861"/>
        <w:gridCol w:w="3441"/>
        <w:gridCol w:w="1147"/>
        <w:gridCol w:w="860"/>
        <w:gridCol w:w="1290"/>
        <w:gridCol w:w="1567"/>
      </w:tblGrid>
      <w:tr w:rsidR="00C53348" w:rsidRPr="00C53348" w:rsidTr="00411818">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C53348" w:rsidRPr="00C53348" w:rsidRDefault="00C53348" w:rsidP="00C53348">
            <w:pPr>
              <w:widowControl w:val="0"/>
              <w:spacing w:after="0" w:line="240" w:lineRule="auto"/>
              <w:rPr>
                <w:rFonts w:ascii="Bookman Old Style" w:eastAsia="Calibri" w:hAnsi="Bookman Old Style" w:cs="Tahoma"/>
                <w:sz w:val="16"/>
                <w:szCs w:val="16"/>
                <w:lang w:val="x-none" w:eastAsia="pt-BR"/>
              </w:rPr>
            </w:pPr>
            <w:r w:rsidRPr="00C53348">
              <w:rPr>
                <w:rFonts w:ascii="Bookman Old Style" w:eastAsia="Calibri" w:hAnsi="Bookman Old Style" w:cs="Tahoma"/>
                <w:sz w:val="16"/>
                <w:szCs w:val="16"/>
                <w:lang w:val="x-none" w:eastAsia="pt-BR"/>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C53348" w:rsidRPr="00C53348" w:rsidRDefault="00C53348" w:rsidP="00C53348">
            <w:pPr>
              <w:widowControl w:val="0"/>
              <w:spacing w:after="0" w:line="240" w:lineRule="auto"/>
              <w:rPr>
                <w:rFonts w:ascii="Bookman Old Style" w:eastAsia="Calibri" w:hAnsi="Bookman Old Style" w:cs="Tahoma"/>
                <w:sz w:val="16"/>
                <w:szCs w:val="16"/>
                <w:lang w:val="x-none" w:eastAsia="pt-BR"/>
              </w:rPr>
            </w:pPr>
            <w:r w:rsidRPr="00C53348">
              <w:rPr>
                <w:rFonts w:ascii="Bookman Old Style" w:eastAsia="Calibri" w:hAnsi="Bookman Old Style" w:cs="Tahoma"/>
                <w:sz w:val="16"/>
                <w:szCs w:val="16"/>
                <w:lang w:val="x-none" w:eastAsia="pt-BR"/>
              </w:rPr>
              <w:t>Código do produto/</w:t>
            </w:r>
          </w:p>
          <w:p w:rsidR="00C53348" w:rsidRPr="00C53348" w:rsidRDefault="00C53348" w:rsidP="00C53348">
            <w:pPr>
              <w:widowControl w:val="0"/>
              <w:spacing w:after="0" w:line="240" w:lineRule="auto"/>
              <w:rPr>
                <w:rFonts w:ascii="Bookman Old Style" w:eastAsia="Calibri" w:hAnsi="Bookman Old Style" w:cs="Tahoma"/>
                <w:sz w:val="16"/>
                <w:szCs w:val="16"/>
                <w:lang w:val="x-none" w:eastAsia="pt-BR"/>
              </w:rPr>
            </w:pPr>
            <w:r w:rsidRPr="00C53348">
              <w:rPr>
                <w:rFonts w:ascii="Bookman Old Style" w:eastAsia="Calibri" w:hAnsi="Bookman Old Style" w:cs="Tahoma"/>
                <w:sz w:val="16"/>
                <w:szCs w:val="16"/>
                <w:lang w:val="x-none" w:eastAsia="pt-BR"/>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C53348" w:rsidRPr="00C53348" w:rsidRDefault="00C53348" w:rsidP="00C53348">
            <w:pPr>
              <w:widowControl w:val="0"/>
              <w:spacing w:after="0" w:line="240" w:lineRule="auto"/>
              <w:rPr>
                <w:rFonts w:ascii="Bookman Old Style" w:eastAsia="Calibri" w:hAnsi="Bookman Old Style" w:cs="Tahoma"/>
                <w:sz w:val="16"/>
                <w:szCs w:val="16"/>
                <w:lang w:val="x-none" w:eastAsia="pt-BR"/>
              </w:rPr>
            </w:pPr>
            <w:r w:rsidRPr="00C53348">
              <w:rPr>
                <w:rFonts w:ascii="Bookman Old Style" w:eastAsia="Calibri" w:hAnsi="Bookman Old Style" w:cs="Tahoma"/>
                <w:sz w:val="16"/>
                <w:szCs w:val="16"/>
                <w:lang w:val="x-none" w:eastAsia="pt-BR"/>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C53348" w:rsidRPr="00C53348" w:rsidRDefault="00C53348" w:rsidP="00C53348">
            <w:pPr>
              <w:widowControl w:val="0"/>
              <w:spacing w:after="0" w:line="240" w:lineRule="auto"/>
              <w:rPr>
                <w:rFonts w:ascii="Bookman Old Style" w:eastAsia="Calibri" w:hAnsi="Bookman Old Style" w:cs="Tahoma"/>
                <w:sz w:val="16"/>
                <w:szCs w:val="16"/>
                <w:lang w:val="x-none" w:eastAsia="pt-BR"/>
              </w:rPr>
            </w:pPr>
            <w:r w:rsidRPr="00C53348">
              <w:rPr>
                <w:rFonts w:ascii="Bookman Old Style" w:eastAsia="Calibri" w:hAnsi="Bookman Old Style" w:cs="Tahoma"/>
                <w:sz w:val="16"/>
                <w:szCs w:val="16"/>
                <w:lang w:val="x-none" w:eastAsia="pt-BR"/>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C53348" w:rsidRPr="00C53348" w:rsidRDefault="00C53348" w:rsidP="00C53348">
            <w:pPr>
              <w:widowControl w:val="0"/>
              <w:spacing w:after="0" w:line="240" w:lineRule="auto"/>
              <w:rPr>
                <w:rFonts w:ascii="Bookman Old Style" w:eastAsia="Calibri" w:hAnsi="Bookman Old Style" w:cs="Tahoma"/>
                <w:sz w:val="16"/>
                <w:szCs w:val="16"/>
                <w:lang w:val="x-none" w:eastAsia="pt-BR"/>
              </w:rPr>
            </w:pPr>
            <w:r w:rsidRPr="00C53348">
              <w:rPr>
                <w:rFonts w:ascii="Bookman Old Style" w:eastAsia="Calibri" w:hAnsi="Bookman Old Style" w:cs="Tahoma"/>
                <w:sz w:val="16"/>
                <w:szCs w:val="16"/>
                <w:lang w:val="x-none" w:eastAsia="pt-BR"/>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C53348" w:rsidRPr="00C53348" w:rsidRDefault="00C53348" w:rsidP="00C53348">
            <w:pPr>
              <w:widowControl w:val="0"/>
              <w:spacing w:after="0" w:line="240" w:lineRule="auto"/>
              <w:rPr>
                <w:rFonts w:ascii="Bookman Old Style" w:eastAsia="Calibri" w:hAnsi="Bookman Old Style" w:cs="Tahoma"/>
                <w:sz w:val="16"/>
                <w:szCs w:val="16"/>
                <w:lang w:eastAsia="pt-BR"/>
              </w:rPr>
            </w:pPr>
            <w:r w:rsidRPr="00C53348">
              <w:rPr>
                <w:rFonts w:ascii="Bookman Old Style" w:eastAsia="Calibri" w:hAnsi="Bookman Old Style" w:cs="Tahoma"/>
                <w:sz w:val="16"/>
                <w:szCs w:val="16"/>
                <w:lang w:eastAsia="pt-BR"/>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C53348" w:rsidRPr="00C53348" w:rsidRDefault="00C53348" w:rsidP="00C53348">
            <w:pPr>
              <w:widowControl w:val="0"/>
              <w:spacing w:after="0" w:line="240" w:lineRule="auto"/>
              <w:rPr>
                <w:rFonts w:ascii="Bookman Old Style" w:eastAsia="Calibri" w:hAnsi="Bookman Old Style" w:cs="Tahoma"/>
                <w:sz w:val="16"/>
                <w:szCs w:val="16"/>
                <w:lang w:val="x-none" w:eastAsia="pt-BR"/>
              </w:rPr>
            </w:pPr>
            <w:r w:rsidRPr="00C53348">
              <w:rPr>
                <w:rFonts w:ascii="Bookman Old Style" w:eastAsia="Calibri" w:hAnsi="Bookman Old Style" w:cs="Tahoma"/>
                <w:sz w:val="16"/>
                <w:szCs w:val="16"/>
                <w:lang w:val="x-none" w:eastAsia="pt-BR"/>
              </w:rPr>
              <w:t>Preço máximo total</w:t>
            </w:r>
          </w:p>
        </w:tc>
      </w:tr>
      <w:tr w:rsidR="00C53348" w:rsidRPr="00C53348" w:rsidTr="00411818">
        <w:trPr>
          <w:jc w:val="center"/>
        </w:trPr>
        <w:tc>
          <w:tcPr>
            <w:tcW w:w="558"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rPr>
                <w:rFonts w:ascii="Bookman Old Style" w:eastAsia="Calibri" w:hAnsi="Bookman Old Style" w:cs="Tahoma"/>
                <w:sz w:val="16"/>
                <w:szCs w:val="16"/>
                <w:lang w:val="x-none" w:eastAsia="pt-BR"/>
              </w:rPr>
            </w:pPr>
          </w:p>
        </w:tc>
        <w:tc>
          <w:tcPr>
            <w:tcW w:w="851"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rPr>
                <w:rFonts w:ascii="Bookman Old Style" w:eastAsia="Calibri" w:hAnsi="Bookman Old Style" w:cs="Tahoma"/>
                <w:sz w:val="16"/>
                <w:szCs w:val="16"/>
                <w:lang w:val="x-none" w:eastAsia="pt-BR"/>
              </w:rPr>
            </w:pPr>
          </w:p>
        </w:tc>
        <w:tc>
          <w:tcPr>
            <w:tcW w:w="3403"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tabs>
                <w:tab w:val="left" w:pos="0"/>
              </w:tabs>
              <w:spacing w:after="0" w:line="240" w:lineRule="auto"/>
              <w:jc w:val="both"/>
              <w:rPr>
                <w:rFonts w:ascii="Bookman Old Style" w:eastAsia="PMingLiU" w:hAnsi="Bookman Old Style" w:cs="Times New Roman"/>
                <w:sz w:val="16"/>
                <w:szCs w:val="16"/>
                <w:lang w:eastAsia="pt-BR"/>
              </w:rPr>
            </w:pPr>
          </w:p>
        </w:tc>
        <w:tc>
          <w:tcPr>
            <w:tcW w:w="1134"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jc w:val="center"/>
              <w:rPr>
                <w:rFonts w:ascii="Bookman Old Style" w:eastAsia="Calibri"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jc w:val="center"/>
              <w:rPr>
                <w:rFonts w:ascii="Bookman Old Style" w:eastAsia="Calibri" w:hAnsi="Bookman Old Style" w:cs="Tahoma"/>
                <w:sz w:val="16"/>
                <w:szCs w:val="16"/>
                <w:lang w:eastAsia="pt-BR"/>
              </w:rPr>
            </w:pPr>
          </w:p>
        </w:tc>
        <w:tc>
          <w:tcPr>
            <w:tcW w:w="1276"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jc w:val="center"/>
              <w:rPr>
                <w:rFonts w:ascii="Bookman Old Style" w:eastAsia="Calibri" w:hAnsi="Bookman Old Style" w:cs="Tahoma"/>
                <w:sz w:val="16"/>
                <w:szCs w:val="16"/>
                <w:lang w:eastAsia="pt-BR"/>
              </w:rPr>
            </w:pPr>
          </w:p>
        </w:tc>
        <w:tc>
          <w:tcPr>
            <w:tcW w:w="1550"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jc w:val="center"/>
              <w:rPr>
                <w:rFonts w:ascii="Bookman Old Style" w:eastAsia="Calibri" w:hAnsi="Bookman Old Style" w:cs="Tahoma"/>
                <w:sz w:val="16"/>
                <w:szCs w:val="16"/>
                <w:lang w:eastAsia="pt-BR"/>
              </w:rPr>
            </w:pPr>
          </w:p>
        </w:tc>
      </w:tr>
      <w:tr w:rsidR="00C53348" w:rsidRPr="00C53348" w:rsidTr="00411818">
        <w:trPr>
          <w:jc w:val="center"/>
        </w:trPr>
        <w:tc>
          <w:tcPr>
            <w:tcW w:w="558"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rPr>
                <w:rFonts w:ascii="Bookman Old Style" w:eastAsia="Calibri" w:hAnsi="Bookman Old Style" w:cs="Tahoma"/>
                <w:sz w:val="16"/>
                <w:szCs w:val="16"/>
                <w:lang w:eastAsia="pt-BR"/>
              </w:rPr>
            </w:pPr>
          </w:p>
        </w:tc>
        <w:tc>
          <w:tcPr>
            <w:tcW w:w="851"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rPr>
                <w:rFonts w:ascii="Bookman Old Style" w:eastAsia="Calibri" w:hAnsi="Bookman Old Style" w:cs="Tahoma"/>
                <w:sz w:val="16"/>
                <w:szCs w:val="16"/>
                <w:lang w:val="x-none" w:eastAsia="pt-BR"/>
              </w:rPr>
            </w:pPr>
          </w:p>
        </w:tc>
        <w:tc>
          <w:tcPr>
            <w:tcW w:w="3403"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tabs>
                <w:tab w:val="left" w:pos="0"/>
              </w:tabs>
              <w:spacing w:after="0" w:line="240" w:lineRule="auto"/>
              <w:jc w:val="both"/>
              <w:rPr>
                <w:rFonts w:ascii="Bookman Old Style" w:eastAsia="PMingLiU" w:hAnsi="Bookman Old Style" w:cs="Times New Roman"/>
                <w:bCs/>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jc w:val="center"/>
              <w:rPr>
                <w:rFonts w:ascii="Bookman Old Style" w:eastAsia="Calibri"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jc w:val="center"/>
              <w:rPr>
                <w:rFonts w:ascii="Bookman Old Style" w:eastAsia="Calibri" w:hAnsi="Bookman Old Style" w:cs="Tahoma"/>
                <w:sz w:val="16"/>
                <w:szCs w:val="16"/>
                <w:lang w:eastAsia="pt-BR"/>
              </w:rPr>
            </w:pPr>
          </w:p>
        </w:tc>
        <w:tc>
          <w:tcPr>
            <w:tcW w:w="1276"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jc w:val="center"/>
              <w:rPr>
                <w:rFonts w:ascii="Bookman Old Style" w:eastAsia="Calibri" w:hAnsi="Bookman Old Style" w:cs="Tahoma"/>
                <w:sz w:val="16"/>
                <w:szCs w:val="16"/>
                <w:lang w:eastAsia="pt-BR"/>
              </w:rPr>
            </w:pPr>
          </w:p>
        </w:tc>
        <w:tc>
          <w:tcPr>
            <w:tcW w:w="1550"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jc w:val="center"/>
              <w:rPr>
                <w:rFonts w:ascii="Bookman Old Style" w:eastAsia="Calibri" w:hAnsi="Bookman Old Style" w:cs="Tahoma"/>
                <w:sz w:val="16"/>
                <w:szCs w:val="16"/>
                <w:lang w:eastAsia="pt-BR"/>
              </w:rPr>
            </w:pPr>
          </w:p>
        </w:tc>
      </w:tr>
      <w:tr w:rsidR="00C53348" w:rsidRPr="00C53348" w:rsidTr="00411818">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rPr>
                <w:rFonts w:ascii="Bookman Old Style" w:eastAsia="Calibri" w:hAnsi="Bookman Old Style" w:cs="Tahoma"/>
                <w:b/>
                <w:sz w:val="16"/>
                <w:szCs w:val="16"/>
                <w:lang w:val="x-none" w:eastAsia="pt-BR"/>
              </w:rPr>
            </w:pPr>
            <w:r w:rsidRPr="00C53348">
              <w:rPr>
                <w:rFonts w:ascii="Bookman Old Style" w:eastAsia="Calibri" w:hAnsi="Bookman Old Style" w:cs="Tahoma"/>
                <w:b/>
                <w:sz w:val="16"/>
                <w:szCs w:val="16"/>
                <w:lang w:val="x-none" w:eastAsia="pt-BR"/>
              </w:rPr>
              <w:t>TOTAL</w:t>
            </w:r>
          </w:p>
        </w:tc>
        <w:tc>
          <w:tcPr>
            <w:tcW w:w="1550" w:type="dxa"/>
            <w:tcBorders>
              <w:top w:val="single" w:sz="6" w:space="0" w:color="000000"/>
              <w:left w:val="single" w:sz="6" w:space="0" w:color="000000"/>
              <w:bottom w:val="single" w:sz="6" w:space="0" w:color="000000"/>
              <w:right w:val="single" w:sz="6" w:space="0" w:color="000000"/>
            </w:tcBorders>
          </w:tcPr>
          <w:p w:rsidR="00C53348" w:rsidRPr="00C53348" w:rsidRDefault="00C53348" w:rsidP="00C53348">
            <w:pPr>
              <w:widowControl w:val="0"/>
              <w:spacing w:after="0" w:line="240" w:lineRule="auto"/>
              <w:jc w:val="center"/>
              <w:rPr>
                <w:rFonts w:ascii="Bookman Old Style" w:eastAsia="Calibri" w:hAnsi="Bookman Old Style" w:cs="Tahoma"/>
                <w:b/>
                <w:sz w:val="16"/>
                <w:szCs w:val="16"/>
                <w:lang w:val="x-none" w:eastAsia="pt-BR"/>
              </w:rPr>
            </w:pPr>
          </w:p>
        </w:tc>
      </w:tr>
    </w:tbl>
    <w:p w:rsidR="001A41D6" w:rsidRPr="003D7D0C" w:rsidRDefault="001A41D6" w:rsidP="001A41D6">
      <w:pPr>
        <w:autoSpaceDE w:val="0"/>
        <w:spacing w:after="120" w:line="276" w:lineRule="auto"/>
        <w:jc w:val="both"/>
        <w:rPr>
          <w:rFonts w:ascii="Bookman Old Style" w:hAnsi="Bookman Old Style" w:cs="Arial"/>
          <w:sz w:val="16"/>
          <w:szCs w:val="16"/>
        </w:rPr>
      </w:pP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lang w:val="x-none"/>
        </w:rPr>
      </w:pPr>
      <w:r w:rsidRPr="003D7D0C">
        <w:rPr>
          <w:rFonts w:ascii="Bookman Old Style" w:hAnsi="Bookman Old Style" w:cs="Arial"/>
          <w:sz w:val="16"/>
          <w:szCs w:val="16"/>
        </w:rPr>
        <w:t>São anexos a este instrumento e vinculam esta contratação, independentemente de transcrição:</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lang w:val="x-none"/>
        </w:rPr>
      </w:pPr>
      <w:r w:rsidRPr="003D7D0C">
        <w:rPr>
          <w:rFonts w:ascii="Bookman Old Style" w:hAnsi="Bookman Old Style" w:cs="Arial"/>
          <w:sz w:val="16"/>
          <w:szCs w:val="16"/>
        </w:rPr>
        <w:t>O Termo de Referência que embasou a contratação;</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lang w:val="x-none"/>
        </w:rPr>
      </w:pPr>
      <w:r w:rsidRPr="003D7D0C">
        <w:rPr>
          <w:rFonts w:ascii="Bookman Old Style" w:hAnsi="Bookman Old Style" w:cs="Arial"/>
          <w:sz w:val="16"/>
          <w:szCs w:val="16"/>
        </w:rPr>
        <w:t xml:space="preserve">O Edital de Licitação, a Autorização de Contratação Direta e/ou o Aviso de Dispensa Eletrônica, caso existentes; </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lang w:val="x-none"/>
        </w:rPr>
      </w:pPr>
      <w:r w:rsidRPr="003D7D0C">
        <w:rPr>
          <w:rFonts w:ascii="Bookman Old Style" w:hAnsi="Bookman Old Style" w:cs="Arial"/>
          <w:sz w:val="16"/>
          <w:szCs w:val="16"/>
        </w:rPr>
        <w:t>A Proposta do Contratado; e</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lang w:val="x-none"/>
        </w:rPr>
      </w:pPr>
      <w:r w:rsidRPr="003D7D0C">
        <w:rPr>
          <w:rFonts w:ascii="Bookman Old Style" w:hAnsi="Bookman Old Style" w:cs="Arial"/>
          <w:sz w:val="16"/>
          <w:szCs w:val="16"/>
        </w:rPr>
        <w:t>Eventuais anexos dos documentos supracitados.</w:t>
      </w: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SEGUNDA – VIGÊNCIA E PRORROGAÇÃO.</w:t>
      </w:r>
    </w:p>
    <w:p w:rsidR="001A41D6" w:rsidRPr="003D7D0C" w:rsidRDefault="001A41D6" w:rsidP="001A41D6">
      <w:pPr>
        <w:numPr>
          <w:ilvl w:val="1"/>
          <w:numId w:val="1"/>
        </w:numPr>
        <w:spacing w:before="120" w:after="120" w:line="276" w:lineRule="auto"/>
        <w:ind w:left="0"/>
        <w:jc w:val="both"/>
        <w:rPr>
          <w:rFonts w:ascii="Bookman Old Style" w:hAnsi="Bookman Old Style" w:cs="Arial"/>
          <w:bCs/>
          <w:sz w:val="16"/>
          <w:szCs w:val="16"/>
        </w:rPr>
      </w:pPr>
      <w:r w:rsidRPr="003D7D0C">
        <w:rPr>
          <w:rFonts w:ascii="Bookman Old Style" w:hAnsi="Bookman Old Style" w:cs="Arial"/>
          <w:bCs/>
          <w:sz w:val="16"/>
          <w:szCs w:val="16"/>
        </w:rPr>
        <w:t>O prazo de vigência da contratação é de 12 (Doze) meses contados da assinatura do contrato, na forma do artigo 105 da Lei n° 14.133/2021.</w:t>
      </w:r>
    </w:p>
    <w:p w:rsidR="001A41D6" w:rsidRPr="003D7D0C" w:rsidRDefault="001A41D6" w:rsidP="001A41D6">
      <w:pPr>
        <w:numPr>
          <w:ilvl w:val="2"/>
          <w:numId w:val="1"/>
        </w:numPr>
        <w:spacing w:before="120" w:after="120" w:line="276" w:lineRule="auto"/>
        <w:ind w:left="0"/>
        <w:jc w:val="both"/>
        <w:rPr>
          <w:rFonts w:ascii="Bookman Old Style" w:hAnsi="Bookman Old Style" w:cs="Arial"/>
          <w:bCs/>
          <w:sz w:val="16"/>
          <w:szCs w:val="16"/>
        </w:rPr>
      </w:pPr>
      <w:r w:rsidRPr="003D7D0C">
        <w:rPr>
          <w:rFonts w:ascii="Bookman Old Style" w:hAnsi="Bookman Old Style" w:cs="Arial"/>
          <w:bCs/>
          <w:sz w:val="16"/>
          <w:szCs w:val="16"/>
        </w:rPr>
        <w:t>O prazo de vigência será automaticamente prorrogado, independentemente de termo aditivo, quando o objeto não for concluído no período firmado acima, ressalvadas as providências cabíveis no caso de culpa do contratado, previstas neste instrumento.</w:t>
      </w:r>
    </w:p>
    <w:p w:rsidR="001A41D6" w:rsidRPr="003D7D0C" w:rsidRDefault="001A41D6" w:rsidP="001A41D6">
      <w:pPr>
        <w:pStyle w:val="Nivel01Titulo"/>
        <w:ind w:left="0" w:firstLine="0"/>
        <w:rPr>
          <w:rFonts w:ascii="Bookman Old Style" w:hAnsi="Bookman Old Style" w:cs="Arial"/>
          <w:color w:val="auto"/>
          <w:sz w:val="16"/>
          <w:szCs w:val="16"/>
        </w:rPr>
      </w:pPr>
      <w:r w:rsidRPr="003D7D0C">
        <w:rPr>
          <w:rFonts w:ascii="Bookman Old Style" w:hAnsi="Bookman Old Style" w:cs="Arial"/>
          <w:color w:val="auto"/>
          <w:sz w:val="16"/>
          <w:szCs w:val="16"/>
        </w:rPr>
        <w:t>CLÁUSULA TERCEIRA – MODELOS DE EXECUÇÃO E GESTÃO CONTRATUAIS (art. 92, IV, VII e XVIII)</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O regime de execução contratual, o modelo de gestão, assim como os prazos e condições de conclusão, entrega, observação e recebimento definitivo constam no Termo de Referência, anexo a este Contrato.</w:t>
      </w:r>
    </w:p>
    <w:p w:rsidR="001A41D6" w:rsidRPr="003D7D0C" w:rsidRDefault="001A41D6" w:rsidP="001A41D6">
      <w:pPr>
        <w:pStyle w:val="Nivel01Titulo"/>
        <w:ind w:left="0" w:firstLine="0"/>
        <w:rPr>
          <w:rFonts w:ascii="Bookman Old Style" w:hAnsi="Bookman Old Style" w:cs="Arial"/>
          <w:color w:val="auto"/>
          <w:sz w:val="16"/>
          <w:szCs w:val="16"/>
        </w:rPr>
      </w:pPr>
      <w:r w:rsidRPr="003D7D0C">
        <w:rPr>
          <w:rFonts w:ascii="Bookman Old Style" w:hAnsi="Bookman Old Style" w:cs="Arial"/>
          <w:color w:val="auto"/>
          <w:sz w:val="16"/>
          <w:szCs w:val="16"/>
        </w:rPr>
        <w:t xml:space="preserve">CLÁUSULA QUARTA - SUBCONTRATAÇÃO </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Não será admitida a subcontratação do objeto contratual.</w:t>
      </w:r>
    </w:p>
    <w:p w:rsidR="001A41D6" w:rsidRPr="003D7D0C" w:rsidRDefault="001A41D6" w:rsidP="001A41D6">
      <w:pPr>
        <w:pStyle w:val="Nivel01Titulo"/>
        <w:ind w:left="0" w:firstLine="0"/>
        <w:rPr>
          <w:rFonts w:ascii="Bookman Old Style" w:hAnsi="Bookman Old Style" w:cs="Arial"/>
          <w:color w:val="auto"/>
          <w:sz w:val="16"/>
          <w:szCs w:val="16"/>
        </w:rPr>
      </w:pPr>
      <w:r w:rsidRPr="003D7D0C">
        <w:rPr>
          <w:rFonts w:ascii="Bookman Old Style" w:hAnsi="Bookman Old Style" w:cs="Arial"/>
          <w:color w:val="auto"/>
          <w:sz w:val="16"/>
          <w:szCs w:val="16"/>
        </w:rPr>
        <w:t>CLÁUSULA QUINTA – PAGAMENTO (art. 92, V e VI)</w:t>
      </w:r>
    </w:p>
    <w:p w:rsidR="001A41D6" w:rsidRPr="003D7D0C" w:rsidRDefault="001A41D6" w:rsidP="001A41D6">
      <w:pPr>
        <w:numPr>
          <w:ilvl w:val="1"/>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b/>
          <w:sz w:val="16"/>
          <w:szCs w:val="16"/>
        </w:rPr>
        <w:t>PREÇO</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O valor total da contratação é de </w:t>
      </w:r>
      <w:r w:rsidRPr="003D7D0C">
        <w:rPr>
          <w:rFonts w:ascii="Bookman Old Style" w:hAnsi="Bookman Old Style" w:cs="Arial"/>
          <w:b/>
          <w:sz w:val="16"/>
          <w:szCs w:val="16"/>
        </w:rPr>
        <w:t>R$ ....................... (.............................).</w:t>
      </w:r>
    </w:p>
    <w:p w:rsidR="001A41D6" w:rsidRPr="003D7D0C" w:rsidRDefault="001A41D6" w:rsidP="001A41D6">
      <w:pPr>
        <w:numPr>
          <w:ilvl w:val="1"/>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b/>
          <w:sz w:val="16"/>
          <w:szCs w:val="16"/>
        </w:rPr>
        <w:t>FORMA DE PAGAMENTO</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O pagamento será realizado através de ordem bancária, para crédito em banco, agência e conta corrente indicados pelo contratado.</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lastRenderedPageBreak/>
        <w:t>Será considerada data do pagamento o dia em que constar como emitida a ordem bancária para pagamento.</w:t>
      </w:r>
    </w:p>
    <w:p w:rsidR="001A41D6" w:rsidRPr="003D7D0C" w:rsidRDefault="001A41D6" w:rsidP="001A41D6">
      <w:pPr>
        <w:numPr>
          <w:ilvl w:val="1"/>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b/>
          <w:sz w:val="16"/>
          <w:szCs w:val="16"/>
        </w:rPr>
        <w:t>PRAZO DE PAGAMENTO</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O pagamento será efetuado no prazo máximo de</w:t>
      </w:r>
      <w:r w:rsidRPr="003D7D0C">
        <w:rPr>
          <w:rFonts w:ascii="Bookman Old Style" w:eastAsia="Arial" w:hAnsi="Bookman Old Style" w:cs="Arial"/>
          <w:sz w:val="16"/>
          <w:szCs w:val="16"/>
        </w:rPr>
        <w:t xml:space="preserve"> 30 (trinta) </w:t>
      </w:r>
      <w:r w:rsidRPr="003D7D0C">
        <w:rPr>
          <w:rFonts w:ascii="Bookman Old Style" w:hAnsi="Bookman Old Style" w:cs="Arial"/>
          <w:sz w:val="16"/>
          <w:szCs w:val="16"/>
        </w:rPr>
        <w:t>dias, contados do recebimento da Nota Fiscal/Fatura.</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Considera-se ocorrido o recebimento da nota fiscal ou fatura quando o órgão contratante atestar a execução do objeto do contrato.</w:t>
      </w:r>
    </w:p>
    <w:p w:rsidR="001A41D6" w:rsidRPr="003D7D0C" w:rsidRDefault="001A41D6" w:rsidP="001A41D6">
      <w:pPr>
        <w:numPr>
          <w:ilvl w:val="1"/>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b/>
          <w:sz w:val="16"/>
          <w:szCs w:val="16"/>
        </w:rPr>
        <w:t>CONDIÇÕES DE PAGAMENTO</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iCs/>
          <w:sz w:val="16"/>
          <w:szCs w:val="16"/>
        </w:rPr>
        <w:t xml:space="preserve">A emissão da </w:t>
      </w:r>
      <w:r w:rsidRPr="003D7D0C">
        <w:rPr>
          <w:rFonts w:ascii="Bookman Old Style" w:hAnsi="Bookman Old Style" w:cs="Arial"/>
          <w:sz w:val="16"/>
          <w:szCs w:val="16"/>
        </w:rPr>
        <w:t>Nota Fiscal/Fatura será precedida do recebimento definitivo do objeto da contratação, conforme disposto neste instrumento e/ou no Termo de Referência.</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 Quando houver glosa parcial do objeto, o contratante deverá comunicar a empresa para que emita a nota fiscal ou fatura com o valor exato dimensionado.</w:t>
      </w:r>
    </w:p>
    <w:p w:rsidR="001A41D6" w:rsidRPr="003D7D0C" w:rsidRDefault="001A41D6" w:rsidP="001A41D6">
      <w:pPr>
        <w:numPr>
          <w:ilvl w:val="2"/>
          <w:numId w:val="3"/>
        </w:numPr>
        <w:spacing w:before="120" w:after="120" w:line="276" w:lineRule="auto"/>
        <w:ind w:left="0"/>
        <w:jc w:val="both"/>
        <w:rPr>
          <w:rFonts w:ascii="Bookman Old Style" w:hAnsi="Bookman Old Style" w:cs="Arial"/>
          <w:iCs/>
          <w:sz w:val="16"/>
          <w:szCs w:val="16"/>
        </w:rPr>
      </w:pPr>
      <w:r w:rsidRPr="003D7D0C">
        <w:rPr>
          <w:rFonts w:ascii="Bookman Old Style" w:hAnsi="Bookman Old Style" w:cs="Arial"/>
          <w:sz w:val="16"/>
          <w:szCs w:val="16"/>
        </w:rPr>
        <w:t xml:space="preserve">O setor competente para proceder o pagamento deve verificar se a Nota Fiscal ou Fatura apresentada expressa os elementos necessários e essenciais do documento, tais como: </w:t>
      </w:r>
    </w:p>
    <w:p w:rsidR="001A41D6" w:rsidRPr="003D7D0C" w:rsidRDefault="001A41D6" w:rsidP="001A41D6">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3D7D0C">
        <w:rPr>
          <w:rFonts w:ascii="Bookman Old Style" w:hAnsi="Bookman Old Style" w:cs="Arial"/>
          <w:sz w:val="16"/>
          <w:szCs w:val="16"/>
        </w:rPr>
        <w:t>o</w:t>
      </w:r>
      <w:proofErr w:type="gramEnd"/>
      <w:r w:rsidRPr="003D7D0C">
        <w:rPr>
          <w:rFonts w:ascii="Bookman Old Style" w:hAnsi="Bookman Old Style" w:cs="Arial"/>
          <w:sz w:val="16"/>
          <w:szCs w:val="16"/>
        </w:rPr>
        <w:t xml:space="preserve"> prazo de validade; </w:t>
      </w:r>
    </w:p>
    <w:p w:rsidR="001A41D6" w:rsidRPr="003D7D0C" w:rsidRDefault="001A41D6" w:rsidP="001A41D6">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3D7D0C">
        <w:rPr>
          <w:rFonts w:ascii="Bookman Old Style" w:hAnsi="Bookman Old Style" w:cs="Arial"/>
          <w:sz w:val="16"/>
          <w:szCs w:val="16"/>
        </w:rPr>
        <w:t>a</w:t>
      </w:r>
      <w:proofErr w:type="gramEnd"/>
      <w:r w:rsidRPr="003D7D0C">
        <w:rPr>
          <w:rFonts w:ascii="Bookman Old Style" w:hAnsi="Bookman Old Style" w:cs="Arial"/>
          <w:sz w:val="16"/>
          <w:szCs w:val="16"/>
        </w:rPr>
        <w:t xml:space="preserve"> data da emissão; </w:t>
      </w:r>
    </w:p>
    <w:p w:rsidR="001A41D6" w:rsidRPr="003D7D0C" w:rsidRDefault="001A41D6" w:rsidP="001A41D6">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3D7D0C">
        <w:rPr>
          <w:rFonts w:ascii="Bookman Old Style" w:hAnsi="Bookman Old Style" w:cs="Arial"/>
          <w:sz w:val="16"/>
          <w:szCs w:val="16"/>
        </w:rPr>
        <w:t>os</w:t>
      </w:r>
      <w:proofErr w:type="gramEnd"/>
      <w:r w:rsidRPr="003D7D0C">
        <w:rPr>
          <w:rFonts w:ascii="Bookman Old Style" w:hAnsi="Bookman Old Style" w:cs="Arial"/>
          <w:sz w:val="16"/>
          <w:szCs w:val="16"/>
        </w:rPr>
        <w:t xml:space="preserve"> dados do contrato e do órgão contratante; </w:t>
      </w:r>
    </w:p>
    <w:p w:rsidR="001A41D6" w:rsidRPr="003D7D0C" w:rsidRDefault="001A41D6" w:rsidP="001A41D6">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3D7D0C">
        <w:rPr>
          <w:rFonts w:ascii="Bookman Old Style" w:hAnsi="Bookman Old Style" w:cs="Arial"/>
          <w:sz w:val="16"/>
          <w:szCs w:val="16"/>
        </w:rPr>
        <w:t>o</w:t>
      </w:r>
      <w:proofErr w:type="gramEnd"/>
      <w:r w:rsidRPr="003D7D0C">
        <w:rPr>
          <w:rFonts w:ascii="Bookman Old Style" w:hAnsi="Bookman Old Style" w:cs="Arial"/>
          <w:sz w:val="16"/>
          <w:szCs w:val="16"/>
        </w:rPr>
        <w:t xml:space="preserve"> período respectivo de execução do contrato; </w:t>
      </w:r>
    </w:p>
    <w:p w:rsidR="001A41D6" w:rsidRPr="003D7D0C" w:rsidRDefault="001A41D6" w:rsidP="001A41D6">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3D7D0C">
        <w:rPr>
          <w:rFonts w:ascii="Bookman Old Style" w:hAnsi="Bookman Old Style" w:cs="Arial"/>
          <w:sz w:val="16"/>
          <w:szCs w:val="16"/>
        </w:rPr>
        <w:t>o</w:t>
      </w:r>
      <w:proofErr w:type="gramEnd"/>
      <w:r w:rsidRPr="003D7D0C">
        <w:rPr>
          <w:rFonts w:ascii="Bookman Old Style" w:hAnsi="Bookman Old Style" w:cs="Arial"/>
          <w:sz w:val="16"/>
          <w:szCs w:val="16"/>
        </w:rPr>
        <w:t xml:space="preserve"> valor a pagar; e </w:t>
      </w:r>
    </w:p>
    <w:p w:rsidR="001A41D6" w:rsidRPr="003D7D0C" w:rsidRDefault="001A41D6" w:rsidP="001A41D6">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3D7D0C">
        <w:rPr>
          <w:rFonts w:ascii="Bookman Old Style" w:hAnsi="Bookman Old Style" w:cs="Arial"/>
          <w:sz w:val="16"/>
          <w:szCs w:val="16"/>
        </w:rPr>
        <w:t>eventual</w:t>
      </w:r>
      <w:proofErr w:type="gramEnd"/>
      <w:r w:rsidRPr="003D7D0C">
        <w:rPr>
          <w:rFonts w:ascii="Bookman Old Style" w:hAnsi="Bookman Old Style" w:cs="Arial"/>
          <w:sz w:val="16"/>
          <w:szCs w:val="16"/>
        </w:rPr>
        <w:t xml:space="preserve"> destaque do valor de retenções tributárias cabíveis.</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iCs/>
          <w:sz w:val="16"/>
          <w:szCs w:val="16"/>
        </w:rPr>
        <w:t xml:space="preserve">Havendo erro </w:t>
      </w:r>
      <w:r w:rsidRPr="003D7D0C">
        <w:rPr>
          <w:rFonts w:ascii="Bookman Old Style" w:hAnsi="Bookman Old Style" w:cs="Arial"/>
          <w:sz w:val="16"/>
          <w:szCs w:val="16"/>
        </w:rPr>
        <w:t>na</w:t>
      </w:r>
      <w:r w:rsidRPr="003D7D0C">
        <w:rPr>
          <w:rFonts w:ascii="Bookman Old Style" w:hAnsi="Bookman Old Style" w:cs="Arial"/>
          <w:iCs/>
          <w:sz w:val="16"/>
          <w:szCs w:val="16"/>
        </w:rPr>
        <w:t xml:space="preserve"> apresentação da Nota Fiscal/Fatura, ou circunstância que impeça a liquidação da </w:t>
      </w:r>
      <w:r w:rsidRPr="003D7D0C">
        <w:rPr>
          <w:rFonts w:ascii="Bookman Old Style" w:hAnsi="Bookman Old Style" w:cs="Arial"/>
          <w:sz w:val="16"/>
          <w:szCs w:val="16"/>
        </w:rPr>
        <w:t>despesa</w:t>
      </w:r>
      <w:r w:rsidRPr="003D7D0C">
        <w:rPr>
          <w:rFonts w:ascii="Bookman Old Style" w:hAnsi="Bookman Old Style" w:cs="Arial"/>
          <w:iCs/>
          <w:sz w:val="16"/>
          <w:szCs w:val="16"/>
        </w:rPr>
        <w:t>, o pagamento ficará sobrestado até que o contratado providencie as medidas saneadoras. Nesta hipótese, o prazo para pagamento iniciar-se-á após a comprovação da regularização da situação, não acarretando qualquer ônus para o contratante;</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iCs/>
          <w:sz w:val="16"/>
          <w:szCs w:val="16"/>
        </w:rPr>
        <w:t xml:space="preserve"> </w:t>
      </w:r>
      <w:r w:rsidRPr="003D7D0C">
        <w:rPr>
          <w:rFonts w:ascii="Bookman Old Style" w:hAnsi="Bookman Old Style" w:cs="Arial"/>
          <w:sz w:val="16"/>
          <w:szCs w:val="16"/>
        </w:rPr>
        <w:t xml:space="preserve">A Nota Fiscal ou Fatura deverá ser obrigatoriamente acompanhada da comprovação da regularidade fiscal, constatada por meio de consulta </w:t>
      </w:r>
      <w:r w:rsidRPr="003D7D0C">
        <w:rPr>
          <w:rFonts w:ascii="Bookman Old Style" w:hAnsi="Bookman Old Style" w:cs="Arial"/>
          <w:i/>
          <w:sz w:val="16"/>
          <w:szCs w:val="16"/>
        </w:rPr>
        <w:t>on-line</w:t>
      </w:r>
      <w:r w:rsidRPr="003D7D0C">
        <w:rPr>
          <w:rFonts w:ascii="Bookman Old Style" w:hAnsi="Bookman Old Style" w:cs="Arial"/>
          <w:sz w:val="16"/>
          <w:szCs w:val="16"/>
        </w:rPr>
        <w:t xml:space="preserve"> ao SICAF ou, na impossibilidade de acesso ao referido Sistema, mediante consulta aos sítios eletrônicos oficiais ou à documentação mencionada no art. 68 da Lei nº 14.133/2021.   </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Quando do pagamento, será efetuada a retenção tributária prevista na legislação aplicável.</w:t>
      </w:r>
    </w:p>
    <w:p w:rsidR="001A41D6" w:rsidRPr="003D7D0C" w:rsidRDefault="001A41D6" w:rsidP="001A41D6">
      <w:pPr>
        <w:numPr>
          <w:ilvl w:val="3"/>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Independentemente do percentual de tributo inserido na planilha, no pagamento serão retidos na fonte os percentuais estabelecidos na legislação vigente.</w:t>
      </w:r>
    </w:p>
    <w:p w:rsidR="001A41D6" w:rsidRPr="003D7D0C" w:rsidRDefault="001A41D6" w:rsidP="001A41D6">
      <w:pPr>
        <w:numPr>
          <w:ilvl w:val="2"/>
          <w:numId w:val="3"/>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A41D6" w:rsidRPr="003D7D0C" w:rsidRDefault="001A41D6" w:rsidP="001A41D6">
      <w:pPr>
        <w:pStyle w:val="Nivel01Titulo"/>
        <w:rPr>
          <w:rFonts w:ascii="Bookman Old Style" w:hAnsi="Bookman Old Style" w:cs="Arial"/>
          <w:bCs w:val="0"/>
          <w:color w:val="auto"/>
          <w:sz w:val="16"/>
          <w:szCs w:val="16"/>
        </w:rPr>
      </w:pPr>
      <w:r w:rsidRPr="003D7D0C">
        <w:rPr>
          <w:rFonts w:ascii="Bookman Old Style" w:hAnsi="Bookman Old Style" w:cs="Arial"/>
          <w:color w:val="auto"/>
          <w:sz w:val="16"/>
          <w:szCs w:val="16"/>
        </w:rPr>
        <w:t>CLÁUSULA SEXTA - REAJUSTE (art. 92, V)</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Os preços inicialmente contratados são fixos e irreajustáveis no prazo de um ano contado da data do orçamento estimado.</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lastRenderedPageBreak/>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Caso o(s) índice(s) estabelecido(s) para reajustamento venha(m) a ser extinto(s) ou de qualquer forma não possa(m) mais ser utilizado(s), será(</w:t>
      </w:r>
      <w:proofErr w:type="spellStart"/>
      <w:r w:rsidRPr="003D7D0C">
        <w:rPr>
          <w:rFonts w:ascii="Bookman Old Style" w:hAnsi="Bookman Old Style" w:cs="Arial"/>
          <w:sz w:val="16"/>
          <w:szCs w:val="16"/>
        </w:rPr>
        <w:t>ão</w:t>
      </w:r>
      <w:proofErr w:type="spellEnd"/>
      <w:r w:rsidRPr="003D7D0C">
        <w:rPr>
          <w:rFonts w:ascii="Bookman Old Style" w:hAnsi="Bookman Old Style" w:cs="Arial"/>
          <w:sz w:val="16"/>
          <w:szCs w:val="16"/>
        </w:rPr>
        <w:t>) adotado(s), em substituição, o(s) que vier(em) a ser determinado(s) pela legislação então em vigor.</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Na ausência de previsão legal quanto ao índice substituto, as partes elegerão novo índice oficial, para reajustamento do preço do valor remanescente, por meio de termo aditivo. </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lang w:val="x-none" w:eastAsia="pt-BR"/>
        </w:rPr>
      </w:pPr>
      <w:r w:rsidRPr="003D7D0C">
        <w:rPr>
          <w:rFonts w:ascii="Bookman Old Style" w:hAnsi="Bookman Old Style" w:cs="Arial"/>
          <w:sz w:val="16"/>
          <w:szCs w:val="16"/>
        </w:rPr>
        <w:t xml:space="preserve">O reajuste será realizado por </w:t>
      </w:r>
      <w:proofErr w:type="spellStart"/>
      <w:r w:rsidRPr="003D7D0C">
        <w:rPr>
          <w:rFonts w:ascii="Bookman Old Style" w:hAnsi="Bookman Old Style" w:cs="Arial"/>
          <w:sz w:val="16"/>
          <w:szCs w:val="16"/>
        </w:rPr>
        <w:t>apostilamento</w:t>
      </w:r>
      <w:proofErr w:type="spellEnd"/>
      <w:r w:rsidRPr="003D7D0C">
        <w:rPr>
          <w:rFonts w:ascii="Bookman Old Style" w:hAnsi="Bookman Old Style" w:cs="Arial"/>
          <w:sz w:val="16"/>
          <w:szCs w:val="16"/>
        </w:rPr>
        <w:t>.</w:t>
      </w: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SÉTIMA - OBRIGAÇÕES DO CONTRATANTE (art. 92, X, XI e XIV)</w:t>
      </w:r>
    </w:p>
    <w:p w:rsidR="001A41D6" w:rsidRPr="003D7D0C" w:rsidRDefault="001A41D6" w:rsidP="001A41D6">
      <w:pPr>
        <w:numPr>
          <w:ilvl w:val="1"/>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sz w:val="16"/>
          <w:szCs w:val="16"/>
        </w:rPr>
        <w:t>São obrigações do Contratante:</w:t>
      </w:r>
    </w:p>
    <w:p w:rsidR="001A41D6" w:rsidRPr="003D7D0C" w:rsidRDefault="001A41D6" w:rsidP="001A41D6">
      <w:pPr>
        <w:numPr>
          <w:ilvl w:val="2"/>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sz w:val="16"/>
          <w:szCs w:val="16"/>
        </w:rPr>
        <w:t>Exigir o cumprimento de todas as obrigações assumidas pelo Contratado, de acordo com o contrato e seus anexos;</w:t>
      </w:r>
    </w:p>
    <w:p w:rsidR="001A41D6" w:rsidRPr="003D7D0C" w:rsidRDefault="001A41D6" w:rsidP="001A41D6">
      <w:pPr>
        <w:numPr>
          <w:ilvl w:val="2"/>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sz w:val="16"/>
          <w:szCs w:val="16"/>
        </w:rPr>
        <w:t>Receber o objeto no prazo e condições estabelecidas no Termo de Referência;</w:t>
      </w:r>
    </w:p>
    <w:p w:rsidR="001A41D6" w:rsidRPr="003D7D0C" w:rsidRDefault="001A41D6" w:rsidP="001A41D6">
      <w:pPr>
        <w:numPr>
          <w:ilvl w:val="2"/>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sz w:val="16"/>
          <w:szCs w:val="16"/>
        </w:rPr>
        <w:t>Notificar o Contratado, por escrito, sobre vícios, defeitos ou incorreções verificadas no objeto fornecido, para que seja por ele substituído, reparado ou corrigido, no total ou em parte, às suas expensas;</w:t>
      </w:r>
    </w:p>
    <w:p w:rsidR="001A41D6" w:rsidRPr="003D7D0C" w:rsidRDefault="001A41D6" w:rsidP="001A41D6">
      <w:pPr>
        <w:numPr>
          <w:ilvl w:val="2"/>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sz w:val="16"/>
          <w:szCs w:val="16"/>
        </w:rPr>
        <w:t>Acompanhar e fiscalizar a execução do contrato e o cumprimento das obrigações pelo Contratado;</w:t>
      </w:r>
    </w:p>
    <w:p w:rsidR="001A41D6" w:rsidRPr="003D7D0C" w:rsidRDefault="001A41D6" w:rsidP="001A41D6">
      <w:pPr>
        <w:numPr>
          <w:ilvl w:val="2"/>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sz w:val="16"/>
          <w:szCs w:val="16"/>
        </w:rPr>
        <w:t>Efetuar o pagamento ao Contratado</w:t>
      </w:r>
      <w:r w:rsidRPr="003D7D0C">
        <w:rPr>
          <w:rFonts w:ascii="Bookman Old Style" w:hAnsi="Bookman Old Style" w:cs="Arial"/>
          <w:b/>
          <w:sz w:val="16"/>
          <w:szCs w:val="16"/>
        </w:rPr>
        <w:t xml:space="preserve"> </w:t>
      </w:r>
      <w:r w:rsidRPr="003D7D0C">
        <w:rPr>
          <w:rFonts w:ascii="Bookman Old Style" w:hAnsi="Bookman Old Style" w:cs="Arial"/>
          <w:sz w:val="16"/>
          <w:szCs w:val="16"/>
        </w:rPr>
        <w:t>do valor correspondente ao fornecimento do objeto, no prazo, forma e condições estabelecidos no presente Contrato;</w:t>
      </w:r>
    </w:p>
    <w:p w:rsidR="001A41D6" w:rsidRPr="003D7D0C" w:rsidRDefault="001A41D6" w:rsidP="001A41D6">
      <w:pPr>
        <w:numPr>
          <w:ilvl w:val="2"/>
          <w:numId w:val="1"/>
        </w:numPr>
        <w:spacing w:before="120" w:after="120" w:line="276" w:lineRule="auto"/>
        <w:ind w:left="0"/>
        <w:jc w:val="both"/>
        <w:rPr>
          <w:rFonts w:ascii="Bookman Old Style" w:hAnsi="Bookman Old Style" w:cs="Arial"/>
          <w:b/>
          <w:sz w:val="16"/>
          <w:szCs w:val="16"/>
        </w:rPr>
      </w:pPr>
      <w:r w:rsidRPr="003D7D0C">
        <w:rPr>
          <w:rFonts w:ascii="Bookman Old Style" w:hAnsi="Bookman Old Style" w:cs="Arial"/>
          <w:bCs/>
          <w:sz w:val="16"/>
          <w:szCs w:val="16"/>
        </w:rPr>
        <w:t>Aplicar ao Contratado sanções motivadas pela inexecução total ou parcial do Contrato;</w:t>
      </w:r>
    </w:p>
    <w:p w:rsidR="001A41D6" w:rsidRPr="003D7D0C" w:rsidRDefault="001A41D6" w:rsidP="001A41D6">
      <w:pPr>
        <w:numPr>
          <w:ilvl w:val="2"/>
          <w:numId w:val="1"/>
        </w:numPr>
        <w:spacing w:before="120" w:after="120" w:line="276" w:lineRule="auto"/>
        <w:ind w:left="0"/>
        <w:jc w:val="both"/>
        <w:rPr>
          <w:rFonts w:ascii="Bookman Old Style" w:hAnsi="Bookman Old Style" w:cs="Arial"/>
          <w:bCs/>
          <w:sz w:val="16"/>
          <w:szCs w:val="16"/>
        </w:rPr>
      </w:pPr>
      <w:r w:rsidRPr="003D7D0C">
        <w:rPr>
          <w:rFonts w:ascii="Bookman Old Style" w:hAnsi="Bookman Old Style" w:cs="Arial"/>
          <w:bCs/>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A41D6" w:rsidRPr="003D7D0C" w:rsidRDefault="001A41D6" w:rsidP="001A41D6">
      <w:pPr>
        <w:numPr>
          <w:ilvl w:val="2"/>
          <w:numId w:val="1"/>
        </w:numPr>
        <w:spacing w:before="120" w:after="120" w:line="276" w:lineRule="auto"/>
        <w:ind w:left="0"/>
        <w:jc w:val="both"/>
        <w:rPr>
          <w:rFonts w:ascii="Bookman Old Style" w:hAnsi="Bookman Old Style" w:cs="Arial"/>
          <w:bCs/>
          <w:sz w:val="16"/>
          <w:szCs w:val="16"/>
        </w:rPr>
      </w:pPr>
      <w:r w:rsidRPr="003D7D0C">
        <w:rPr>
          <w:rFonts w:ascii="Bookman Old Style" w:hAnsi="Bookman Old Style" w:cs="Arial"/>
          <w:bCs/>
          <w:sz w:val="16"/>
          <w:szCs w:val="16"/>
        </w:rPr>
        <w:t>Notificar os emitentes das garantias quanto ao início de processo administrativo para apuração de descumprimento de cláusulas contratuais.</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OITAVA - OBRIGAÇÕES DO CONTRATADO (art. 92, XIV, XVI e XVII)</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O Contratado deve cumprir todas as obrigações constantes deste Contrato, em seus anexos, assumindo como exclusivamente seus os riscos e as despesas decorrentes da boa e perfeita execução do objeto, observando, ainda, as obrigações a seguir dispostas</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Atender às determinações regulares emitidas pelo fiscal do contrato ou autoridade superior (art. 137, II);</w:t>
      </w:r>
    </w:p>
    <w:p w:rsidR="001A41D6" w:rsidRPr="003D7D0C" w:rsidRDefault="001A41D6" w:rsidP="001A41D6">
      <w:pPr>
        <w:pStyle w:val="PargrafodaLista"/>
        <w:numPr>
          <w:ilvl w:val="1"/>
          <w:numId w:val="10"/>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1A41D6" w:rsidRPr="003D7D0C" w:rsidRDefault="001A41D6" w:rsidP="001A41D6">
      <w:pPr>
        <w:numPr>
          <w:ilvl w:val="2"/>
          <w:numId w:val="1"/>
        </w:numPr>
        <w:spacing w:before="120" w:after="120" w:line="276" w:lineRule="auto"/>
        <w:ind w:left="0"/>
        <w:jc w:val="both"/>
        <w:rPr>
          <w:rFonts w:ascii="Bookman Old Style" w:hAnsi="Bookman Old Style" w:cs="Arial"/>
          <w:iCs/>
          <w:sz w:val="16"/>
          <w:szCs w:val="16"/>
        </w:rPr>
      </w:pPr>
      <w:r w:rsidRPr="003D7D0C">
        <w:rPr>
          <w:rFonts w:ascii="Bookman Old Style" w:hAnsi="Bookman Old Style" w:cs="Arial"/>
          <w:iCs/>
          <w:sz w:val="16"/>
          <w:szCs w:val="16"/>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3D7D0C">
        <w:rPr>
          <w:rFonts w:ascii="Bookman Old Style" w:hAnsi="Bookman Old Style" w:cs="Arial"/>
          <w:sz w:val="16"/>
          <w:szCs w:val="16"/>
        </w:rPr>
        <w:t>Social</w:t>
      </w:r>
      <w:r w:rsidRPr="003D7D0C">
        <w:rPr>
          <w:rFonts w:ascii="Bookman Old Style" w:hAnsi="Bookman Old Style" w:cs="Arial"/>
          <w:iCs/>
          <w:sz w:val="16"/>
          <w:szCs w:val="16"/>
        </w:rPr>
        <w:t xml:space="preserve">; 2) certidão conjunta relativa aos tributos federais e à Dívida Ativa da União; 3) certidões que comprovem a regularidade perante a Fazenda Municipal ou </w:t>
      </w:r>
      <w:r w:rsidRPr="003D7D0C">
        <w:rPr>
          <w:rFonts w:ascii="Bookman Old Style" w:hAnsi="Bookman Old Style" w:cs="Arial"/>
          <w:iCs/>
          <w:sz w:val="16"/>
          <w:szCs w:val="16"/>
        </w:rPr>
        <w:lastRenderedPageBreak/>
        <w:t xml:space="preserve">Distrital do domicílio ou sede do contratado; 4) Certidão de Regularidade do FGTS – CRF; e 5) Certidão Negativa de Débitos Trabalhistas – CNDT; </w:t>
      </w:r>
    </w:p>
    <w:p w:rsidR="001A41D6" w:rsidRPr="003D7D0C" w:rsidRDefault="001A41D6" w:rsidP="001A41D6">
      <w:pPr>
        <w:numPr>
          <w:ilvl w:val="2"/>
          <w:numId w:val="1"/>
        </w:numPr>
        <w:spacing w:before="120" w:after="120" w:line="276" w:lineRule="auto"/>
        <w:ind w:left="0"/>
        <w:jc w:val="both"/>
        <w:rPr>
          <w:rFonts w:ascii="Bookman Old Style" w:hAnsi="Bookman Old Style" w:cs="Arial"/>
          <w:iCs/>
          <w:sz w:val="16"/>
          <w:szCs w:val="16"/>
        </w:rPr>
      </w:pPr>
      <w:r w:rsidRPr="003D7D0C">
        <w:rPr>
          <w:rFonts w:ascii="Bookman Old Style" w:hAnsi="Bookman Old Style" w:cs="Arial"/>
          <w:iCs/>
          <w:sz w:val="16"/>
          <w:szCs w:val="16"/>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Prestar todo esclarecimento ou informação solicitada pelo Contratante ou por seus prepostos, garantindo-lhes o acesso, a qualquer tempo, ao local dos trabalhos, bem como aos documentos relativos à execução do empreendimento.</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Manter durante toda a vigência do contrato, em compatibilidade com as obrigações assumidas, todas as condições exigidas para habilitação na licitação, ou para qualificação, na contratação direta; </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  Guardar sigilo sobre todas as informações obtidas em decorrência do cumprimento do contrato; </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1A41D6" w:rsidRPr="003D7D0C" w:rsidRDefault="001A41D6" w:rsidP="001A41D6">
      <w:pPr>
        <w:numPr>
          <w:ilvl w:val="2"/>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Cumprir, além dos postulados legais vigentes de âmbito federal, estadual ou municipal, as nor</w:t>
      </w:r>
      <w:r w:rsidR="00E84972" w:rsidRPr="003D7D0C">
        <w:rPr>
          <w:rFonts w:ascii="Bookman Old Style" w:hAnsi="Bookman Old Style" w:cs="Arial"/>
          <w:sz w:val="16"/>
          <w:szCs w:val="16"/>
        </w:rPr>
        <w:t>mas de segurança do Contratante.</w:t>
      </w: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DÉCIMA – GARANTIA DE EXECUÇÃO (art. 92, XII e XIII)</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Não haverá exigência de garantia contratual da execução.</w:t>
      </w: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DÉCIMA PRIMEIRA – INFRAÇÕES E SANÇÕES ADMINISTRATIVAS (art. 92, XIV)</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Comete infração administrativa, nos termos da Lei nº 14.133, de 2021, o Contratado que:</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der</w:t>
      </w:r>
      <w:proofErr w:type="gramEnd"/>
      <w:r w:rsidRPr="003D7D0C">
        <w:rPr>
          <w:rFonts w:ascii="Bookman Old Style" w:hAnsi="Bookman Old Style" w:cs="Arial"/>
          <w:sz w:val="16"/>
          <w:szCs w:val="16"/>
        </w:rPr>
        <w:t xml:space="preserve"> causa à inexecução parcial do contrato;</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der</w:t>
      </w:r>
      <w:proofErr w:type="gramEnd"/>
      <w:r w:rsidRPr="003D7D0C">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der</w:t>
      </w:r>
      <w:proofErr w:type="gramEnd"/>
      <w:r w:rsidRPr="003D7D0C">
        <w:rPr>
          <w:rFonts w:ascii="Bookman Old Style" w:hAnsi="Bookman Old Style" w:cs="Arial"/>
          <w:sz w:val="16"/>
          <w:szCs w:val="16"/>
        </w:rPr>
        <w:t xml:space="preserve"> causa à inexecução total do contrato;</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deixar</w:t>
      </w:r>
      <w:proofErr w:type="gramEnd"/>
      <w:r w:rsidRPr="003D7D0C">
        <w:rPr>
          <w:rFonts w:ascii="Bookman Old Style" w:hAnsi="Bookman Old Style" w:cs="Arial"/>
          <w:sz w:val="16"/>
          <w:szCs w:val="16"/>
        </w:rPr>
        <w:t xml:space="preserve"> de entregar a documentação exigida para o certame;</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não</w:t>
      </w:r>
      <w:proofErr w:type="gramEnd"/>
      <w:r w:rsidRPr="003D7D0C">
        <w:rPr>
          <w:rFonts w:ascii="Bookman Old Style" w:hAnsi="Bookman Old Style" w:cs="Arial"/>
          <w:sz w:val="16"/>
          <w:szCs w:val="16"/>
        </w:rPr>
        <w:t xml:space="preserve"> manter a proposta, salvo em decorrência de fato superveniente devidamente justificado;</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não</w:t>
      </w:r>
      <w:proofErr w:type="gramEnd"/>
      <w:r w:rsidRPr="003D7D0C">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ensejar</w:t>
      </w:r>
      <w:proofErr w:type="gramEnd"/>
      <w:r w:rsidRPr="003D7D0C">
        <w:rPr>
          <w:rFonts w:ascii="Bookman Old Style" w:hAnsi="Bookman Old Style" w:cs="Arial"/>
          <w:sz w:val="16"/>
          <w:szCs w:val="16"/>
        </w:rPr>
        <w:t xml:space="preserve"> o retardamento da execução ou da entrega do objeto da contratação sem motivo justificado;</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apresentar</w:t>
      </w:r>
      <w:proofErr w:type="gramEnd"/>
      <w:r w:rsidRPr="003D7D0C">
        <w:rPr>
          <w:rFonts w:ascii="Bookman Old Style" w:hAnsi="Bookman Old Style" w:cs="Arial"/>
          <w:sz w:val="16"/>
          <w:szCs w:val="16"/>
        </w:rPr>
        <w:t xml:space="preserve"> declaração ou documentação falsa exigida para o certame ou prestar declaração falsa durante a dispensa eletrônica ou execução do contrato;</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fraudar</w:t>
      </w:r>
      <w:proofErr w:type="gramEnd"/>
      <w:r w:rsidRPr="003D7D0C">
        <w:rPr>
          <w:rFonts w:ascii="Bookman Old Style" w:hAnsi="Bookman Old Style" w:cs="Arial"/>
          <w:sz w:val="16"/>
          <w:szCs w:val="16"/>
        </w:rPr>
        <w:t xml:space="preserve"> a contratação ou praticar ato fraudulento na execução do contrato;</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comportar</w:t>
      </w:r>
      <w:proofErr w:type="gramEnd"/>
      <w:r w:rsidRPr="003D7D0C">
        <w:rPr>
          <w:rFonts w:ascii="Bookman Old Style" w:hAnsi="Bookman Old Style" w:cs="Arial"/>
          <w:sz w:val="16"/>
          <w:szCs w:val="16"/>
        </w:rPr>
        <w:t>-se de modo inidôneo ou cometer fraude de qualquer natureza;</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praticar</w:t>
      </w:r>
      <w:proofErr w:type="gramEnd"/>
      <w:r w:rsidRPr="003D7D0C">
        <w:rPr>
          <w:rFonts w:ascii="Bookman Old Style" w:hAnsi="Bookman Old Style" w:cs="Arial"/>
          <w:sz w:val="16"/>
          <w:szCs w:val="16"/>
        </w:rPr>
        <w:t xml:space="preserve"> atos ilícitos com vistas a frustrar os objetivos da contratação;</w:t>
      </w:r>
    </w:p>
    <w:p w:rsidR="001A41D6" w:rsidRPr="003D7D0C" w:rsidRDefault="001A41D6" w:rsidP="001A41D6">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praticar</w:t>
      </w:r>
      <w:proofErr w:type="gramEnd"/>
      <w:r w:rsidRPr="003D7D0C">
        <w:rPr>
          <w:rFonts w:ascii="Bookman Old Style" w:hAnsi="Bookman Old Style" w:cs="Arial"/>
          <w:sz w:val="16"/>
          <w:szCs w:val="16"/>
        </w:rPr>
        <w:t xml:space="preserve"> ato lesivo previsto no art. 5º da Lei nº 12.846, de 1º de agosto de 2013.</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Serão aplicadas ao responsável pelas infrações administrativas acima descritas as seguintes sanções:</w:t>
      </w:r>
    </w:p>
    <w:p w:rsidR="001A41D6" w:rsidRPr="003D7D0C" w:rsidRDefault="001A41D6" w:rsidP="001A41D6">
      <w:pPr>
        <w:numPr>
          <w:ilvl w:val="2"/>
          <w:numId w:val="6"/>
        </w:numPr>
        <w:spacing w:before="120" w:after="120" w:line="276" w:lineRule="auto"/>
        <w:ind w:left="0" w:firstLine="0"/>
        <w:jc w:val="both"/>
        <w:rPr>
          <w:rFonts w:ascii="Bookman Old Style" w:hAnsi="Bookman Old Style" w:cs="Arial"/>
          <w:sz w:val="16"/>
          <w:szCs w:val="16"/>
        </w:rPr>
      </w:pPr>
      <w:r w:rsidRPr="003D7D0C">
        <w:rPr>
          <w:rFonts w:ascii="Bookman Old Style" w:hAnsi="Bookman Old Style" w:cs="Arial"/>
          <w:b/>
          <w:bCs/>
          <w:sz w:val="16"/>
          <w:szCs w:val="16"/>
        </w:rPr>
        <w:t>Advertência</w:t>
      </w:r>
      <w:r w:rsidRPr="003D7D0C">
        <w:rPr>
          <w:rFonts w:ascii="Bookman Old Style" w:hAnsi="Bookman Old Style" w:cs="Arial"/>
          <w:sz w:val="16"/>
          <w:szCs w:val="16"/>
        </w:rPr>
        <w:t>, quando o Contratado der causa à inexecução parcial do contrato, sempre que não se justificar a imposição de penalidade mais grave (art. 156, §2º, da Lei);</w:t>
      </w:r>
    </w:p>
    <w:p w:rsidR="001A41D6" w:rsidRPr="003D7D0C" w:rsidRDefault="001A41D6" w:rsidP="001A41D6">
      <w:pPr>
        <w:numPr>
          <w:ilvl w:val="2"/>
          <w:numId w:val="6"/>
        </w:numPr>
        <w:spacing w:before="120" w:after="120" w:line="276" w:lineRule="auto"/>
        <w:ind w:left="0" w:firstLine="0"/>
        <w:jc w:val="both"/>
        <w:rPr>
          <w:rFonts w:ascii="Bookman Old Style" w:hAnsi="Bookman Old Style" w:cs="Arial"/>
          <w:sz w:val="16"/>
          <w:szCs w:val="16"/>
        </w:rPr>
      </w:pPr>
      <w:r w:rsidRPr="003D7D0C">
        <w:rPr>
          <w:rFonts w:ascii="Bookman Old Style" w:hAnsi="Bookman Old Style" w:cs="Arial"/>
          <w:b/>
          <w:bCs/>
          <w:sz w:val="16"/>
          <w:szCs w:val="16"/>
        </w:rPr>
        <w:t>Impedimento de licitar e contratar</w:t>
      </w:r>
      <w:r w:rsidRPr="003D7D0C">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rsidR="001A41D6" w:rsidRPr="003D7D0C" w:rsidRDefault="001A41D6" w:rsidP="001A41D6">
      <w:pPr>
        <w:numPr>
          <w:ilvl w:val="2"/>
          <w:numId w:val="6"/>
        </w:numPr>
        <w:spacing w:before="120" w:after="120" w:line="276" w:lineRule="auto"/>
        <w:ind w:left="0" w:firstLine="0"/>
        <w:jc w:val="both"/>
        <w:rPr>
          <w:rFonts w:ascii="Bookman Old Style" w:hAnsi="Bookman Old Style" w:cs="Arial"/>
          <w:sz w:val="16"/>
          <w:szCs w:val="16"/>
        </w:rPr>
      </w:pPr>
      <w:r w:rsidRPr="003D7D0C">
        <w:rPr>
          <w:rFonts w:ascii="Bookman Old Style" w:hAnsi="Bookman Old Style" w:cs="Arial"/>
          <w:b/>
          <w:bCs/>
          <w:sz w:val="16"/>
          <w:szCs w:val="16"/>
        </w:rPr>
        <w:t>Declaração de inidoneidade para licitar e contratar</w:t>
      </w:r>
      <w:r w:rsidRPr="003D7D0C">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rsidR="001A41D6" w:rsidRPr="003D7D0C" w:rsidRDefault="001A41D6" w:rsidP="001A41D6">
      <w:pPr>
        <w:numPr>
          <w:ilvl w:val="2"/>
          <w:numId w:val="6"/>
        </w:numPr>
        <w:spacing w:before="120" w:after="120" w:line="276" w:lineRule="auto"/>
        <w:ind w:left="0" w:firstLine="0"/>
        <w:jc w:val="both"/>
        <w:rPr>
          <w:rFonts w:ascii="Bookman Old Style" w:hAnsi="Bookman Old Style" w:cs="Arial"/>
          <w:sz w:val="16"/>
          <w:szCs w:val="16"/>
        </w:rPr>
      </w:pPr>
      <w:r w:rsidRPr="003D7D0C">
        <w:rPr>
          <w:rFonts w:ascii="Bookman Old Style" w:hAnsi="Bookman Old Style" w:cs="Arial"/>
          <w:b/>
          <w:bCs/>
          <w:sz w:val="16"/>
          <w:szCs w:val="16"/>
        </w:rPr>
        <w:t>Multa:</w:t>
      </w:r>
    </w:p>
    <w:p w:rsidR="001A41D6" w:rsidRPr="003D7D0C" w:rsidRDefault="001A41D6" w:rsidP="001A41D6">
      <w:pPr>
        <w:numPr>
          <w:ilvl w:val="3"/>
          <w:numId w:val="6"/>
        </w:numPr>
        <w:spacing w:before="120" w:after="120" w:line="276" w:lineRule="auto"/>
        <w:ind w:left="0" w:firstLine="0"/>
        <w:jc w:val="both"/>
        <w:rPr>
          <w:rFonts w:ascii="Bookman Old Style" w:eastAsia="Calibri" w:hAnsi="Bookman Old Style" w:cs="Arial"/>
          <w:sz w:val="16"/>
          <w:szCs w:val="16"/>
        </w:rPr>
      </w:pPr>
      <w:r w:rsidRPr="003D7D0C">
        <w:rPr>
          <w:rFonts w:ascii="Bookman Old Style" w:eastAsia="Calibri" w:hAnsi="Bookman Old Style" w:cs="Arial"/>
          <w:sz w:val="16"/>
          <w:szCs w:val="16"/>
        </w:rPr>
        <w:lastRenderedPageBreak/>
        <w:t>Moratória de 10% (dez por cento) por dia de atraso injustificado sobre o valor da parcela inadimplida, até o limite de 05 (cinco) dias;</w:t>
      </w:r>
    </w:p>
    <w:p w:rsidR="001A41D6" w:rsidRPr="003D7D0C" w:rsidRDefault="001A41D6" w:rsidP="001A41D6">
      <w:pPr>
        <w:numPr>
          <w:ilvl w:val="3"/>
          <w:numId w:val="6"/>
        </w:numPr>
        <w:spacing w:before="120" w:after="120" w:line="276" w:lineRule="auto"/>
        <w:ind w:left="0" w:firstLine="0"/>
        <w:jc w:val="both"/>
        <w:rPr>
          <w:rFonts w:ascii="Bookman Old Style" w:eastAsia="Calibri" w:hAnsi="Bookman Old Style" w:cs="Arial"/>
          <w:iCs/>
          <w:sz w:val="16"/>
          <w:szCs w:val="16"/>
        </w:rPr>
      </w:pPr>
      <w:r w:rsidRPr="003D7D0C">
        <w:rPr>
          <w:rFonts w:ascii="Bookman Old Style" w:eastAsia="Calibri" w:hAnsi="Bookman Old Style" w:cs="Arial"/>
          <w:iCs/>
          <w:sz w:val="16"/>
          <w:szCs w:val="16"/>
        </w:rPr>
        <w:t xml:space="preserve">Compensatória de 10% (dez por cento) sobre o valor do contrato, no caso de inexecução </w:t>
      </w:r>
      <w:proofErr w:type="spellStart"/>
      <w:r w:rsidRPr="003D7D0C">
        <w:rPr>
          <w:rFonts w:ascii="Bookman Old Style" w:eastAsia="Calibri" w:hAnsi="Bookman Old Style" w:cs="Arial"/>
          <w:iCs/>
          <w:sz w:val="16"/>
          <w:szCs w:val="16"/>
        </w:rPr>
        <w:t>toatal</w:t>
      </w:r>
      <w:proofErr w:type="spellEnd"/>
      <w:r w:rsidRPr="003D7D0C">
        <w:rPr>
          <w:rFonts w:ascii="Bookman Old Style" w:eastAsia="Calibri" w:hAnsi="Bookman Old Style" w:cs="Arial"/>
          <w:iCs/>
          <w:sz w:val="16"/>
          <w:szCs w:val="16"/>
        </w:rPr>
        <w:t xml:space="preserve"> do contrato.</w:t>
      </w:r>
    </w:p>
    <w:p w:rsidR="001A41D6" w:rsidRPr="003D7D0C" w:rsidRDefault="001A41D6" w:rsidP="001A41D6">
      <w:pPr>
        <w:numPr>
          <w:ilvl w:val="4"/>
          <w:numId w:val="6"/>
        </w:numPr>
        <w:spacing w:before="120" w:after="120" w:line="276" w:lineRule="auto"/>
        <w:ind w:left="0" w:firstLine="0"/>
        <w:jc w:val="both"/>
        <w:rPr>
          <w:rFonts w:ascii="Bookman Old Style" w:eastAsia="Calibri" w:hAnsi="Bookman Old Style" w:cs="Arial"/>
          <w:iCs/>
          <w:sz w:val="16"/>
          <w:szCs w:val="16"/>
        </w:rPr>
      </w:pPr>
      <w:r w:rsidRPr="003D7D0C">
        <w:rPr>
          <w:rFonts w:ascii="Bookman Old Style" w:eastAsia="Calibri" w:hAnsi="Bookman Old Style" w:cs="Arial"/>
          <w:iCs/>
          <w:sz w:val="16"/>
          <w:szCs w:val="16"/>
        </w:rPr>
        <w:t xml:space="preserve">O atraso superior a 10(dez) dias autoriza a Administração a promover a rescisão do contrato por descumprimento ou cumprimento irregular de suas cláusulas, conforme dispõe o inciso I do art. 137 da Lei n. 14.133, de 2021. </w:t>
      </w:r>
    </w:p>
    <w:p w:rsidR="001A41D6" w:rsidRPr="003D7D0C" w:rsidRDefault="001A41D6" w:rsidP="001A41D6">
      <w:pPr>
        <w:numPr>
          <w:ilvl w:val="1"/>
          <w:numId w:val="2"/>
        </w:numPr>
        <w:spacing w:before="120" w:after="120" w:line="276" w:lineRule="auto"/>
        <w:ind w:left="0"/>
        <w:jc w:val="both"/>
        <w:rPr>
          <w:rFonts w:ascii="Bookman Old Style" w:eastAsia="Calibri" w:hAnsi="Bookman Old Style" w:cs="Arial"/>
          <w:sz w:val="16"/>
          <w:szCs w:val="16"/>
        </w:rPr>
      </w:pPr>
      <w:r w:rsidRPr="003D7D0C">
        <w:rPr>
          <w:rFonts w:ascii="Bookman Old Style" w:eastAsia="Calibri" w:hAnsi="Bookman Old Style" w:cs="Arial"/>
          <w:sz w:val="16"/>
          <w:szCs w:val="16"/>
        </w:rPr>
        <w:t>A aplicação das sanções previstas neste Contrato não exclui, em hipótese alguma, a obrigação de reparação integral do dano causado ao Contratante (art. 156, §9º)</w:t>
      </w:r>
    </w:p>
    <w:p w:rsidR="001A41D6" w:rsidRPr="003D7D0C" w:rsidRDefault="001A41D6" w:rsidP="001A41D6">
      <w:pPr>
        <w:numPr>
          <w:ilvl w:val="1"/>
          <w:numId w:val="2"/>
        </w:numPr>
        <w:spacing w:before="120" w:after="120" w:line="276" w:lineRule="auto"/>
        <w:ind w:left="0"/>
        <w:jc w:val="both"/>
        <w:rPr>
          <w:rFonts w:ascii="Bookman Old Style" w:eastAsia="Calibri" w:hAnsi="Bookman Old Style" w:cs="Arial"/>
          <w:sz w:val="16"/>
          <w:szCs w:val="16"/>
        </w:rPr>
      </w:pPr>
      <w:r w:rsidRPr="003D7D0C">
        <w:rPr>
          <w:rFonts w:ascii="Bookman Old Style" w:eastAsia="Calibri" w:hAnsi="Bookman Old Style" w:cs="Arial"/>
          <w:sz w:val="16"/>
          <w:szCs w:val="16"/>
        </w:rPr>
        <w:t>Todas as sanções previstas neste Contrato poderão ser aplicadas cumulativamente com a multa (art. 156, §7º).</w:t>
      </w:r>
    </w:p>
    <w:p w:rsidR="001A41D6" w:rsidRPr="003D7D0C" w:rsidRDefault="001A41D6" w:rsidP="001A41D6">
      <w:pPr>
        <w:numPr>
          <w:ilvl w:val="2"/>
          <w:numId w:val="2"/>
        </w:numPr>
        <w:spacing w:before="120" w:after="120" w:line="276" w:lineRule="auto"/>
        <w:ind w:left="0"/>
        <w:jc w:val="both"/>
        <w:rPr>
          <w:rFonts w:ascii="Bookman Old Style" w:eastAsia="Calibri" w:hAnsi="Bookman Old Style" w:cs="Arial"/>
          <w:sz w:val="16"/>
          <w:szCs w:val="16"/>
        </w:rPr>
      </w:pPr>
      <w:r w:rsidRPr="003D7D0C">
        <w:rPr>
          <w:rFonts w:ascii="Bookman Old Style" w:eastAsia="Calibri" w:hAnsi="Bookman Old Style" w:cs="Arial"/>
          <w:sz w:val="16"/>
          <w:szCs w:val="16"/>
        </w:rPr>
        <w:t>Antes da aplicação da multa será facultada a defesa do interessado no prazo de 15 (quinze) dias úteis, contado da data de sua intimação (art. 157)</w:t>
      </w:r>
    </w:p>
    <w:p w:rsidR="001A41D6" w:rsidRPr="003D7D0C" w:rsidRDefault="001A41D6" w:rsidP="001A41D6">
      <w:pPr>
        <w:numPr>
          <w:ilvl w:val="2"/>
          <w:numId w:val="2"/>
        </w:numPr>
        <w:spacing w:before="120" w:after="120" w:line="276" w:lineRule="auto"/>
        <w:ind w:left="0"/>
        <w:jc w:val="both"/>
        <w:rPr>
          <w:rFonts w:ascii="Bookman Old Style" w:eastAsia="Calibri" w:hAnsi="Bookman Old Style" w:cs="Arial"/>
          <w:sz w:val="16"/>
          <w:szCs w:val="16"/>
        </w:rPr>
      </w:pPr>
      <w:r w:rsidRPr="003D7D0C">
        <w:rPr>
          <w:rFonts w:ascii="Bookman Old Style" w:eastAsia="Calibri" w:hAnsi="Bookman Old Style" w:cs="Arial"/>
          <w:sz w:val="16"/>
          <w:szCs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A41D6" w:rsidRPr="003D7D0C" w:rsidRDefault="001A41D6" w:rsidP="001A41D6">
      <w:pPr>
        <w:numPr>
          <w:ilvl w:val="2"/>
          <w:numId w:val="2"/>
        </w:numPr>
        <w:spacing w:before="120" w:after="120" w:line="276" w:lineRule="auto"/>
        <w:ind w:left="0"/>
        <w:jc w:val="both"/>
        <w:rPr>
          <w:rFonts w:ascii="Bookman Old Style" w:eastAsia="Calibri" w:hAnsi="Bookman Old Style" w:cs="Arial"/>
          <w:sz w:val="16"/>
          <w:szCs w:val="16"/>
        </w:rPr>
      </w:pPr>
      <w:r w:rsidRPr="003D7D0C">
        <w:rPr>
          <w:rFonts w:ascii="Bookman Old Style" w:eastAsia="Calibri" w:hAnsi="Bookman Old Style" w:cs="Arial"/>
          <w:sz w:val="16"/>
          <w:szCs w:val="16"/>
        </w:rPr>
        <w:t xml:space="preserve">Previamente ao encaminhamento à cobrança judicial, a multa poderá ser recolhida administrativamente no prazo máximo de </w:t>
      </w:r>
      <w:r w:rsidRPr="003D7D0C">
        <w:rPr>
          <w:rFonts w:ascii="Bookman Old Style" w:eastAsia="Calibri" w:hAnsi="Bookman Old Style" w:cs="Arial"/>
          <w:iCs/>
          <w:sz w:val="16"/>
          <w:szCs w:val="16"/>
        </w:rPr>
        <w:t xml:space="preserve">05 (cinco) </w:t>
      </w:r>
      <w:r w:rsidRPr="003D7D0C">
        <w:rPr>
          <w:rFonts w:ascii="Bookman Old Style" w:eastAsia="Calibri" w:hAnsi="Bookman Old Style" w:cs="Arial"/>
          <w:sz w:val="16"/>
          <w:szCs w:val="16"/>
        </w:rPr>
        <w:t>dias, a contar da data do recebimento da comunicação enviada pela autoridade competente.</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A aplicação das sanções realizar-se-á em processo administrativo que assegure o contraditório e a ampla defesa ao Contratado, observando-se o procedimento previsto no </w:t>
      </w:r>
      <w:r w:rsidRPr="003D7D0C">
        <w:rPr>
          <w:rFonts w:ascii="Bookman Old Style" w:hAnsi="Bookman Old Style" w:cs="Arial"/>
          <w:b/>
          <w:bCs/>
          <w:sz w:val="16"/>
          <w:szCs w:val="16"/>
        </w:rPr>
        <w:t xml:space="preserve">caput </w:t>
      </w:r>
      <w:r w:rsidRPr="003D7D0C">
        <w:rPr>
          <w:rFonts w:ascii="Bookman Old Style" w:hAnsi="Bookman Old Style" w:cs="Arial"/>
          <w:sz w:val="16"/>
          <w:szCs w:val="16"/>
        </w:rPr>
        <w:t>e parágrafos do art. 158 da Lei nº 14.133, de 2021, para as penalidades de impedimento de licitar e contratar e de declaração de inidoneidade para licitar ou contratar.</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Na aplicação das sanções serão considerados (art. 156, §1º</w:t>
      </w:r>
      <w:proofErr w:type="gramStart"/>
      <w:r w:rsidRPr="003D7D0C">
        <w:rPr>
          <w:rFonts w:ascii="Bookman Old Style" w:hAnsi="Bookman Old Style" w:cs="Arial"/>
          <w:sz w:val="16"/>
          <w:szCs w:val="16"/>
        </w:rPr>
        <w:t>) :</w:t>
      </w:r>
      <w:proofErr w:type="gramEnd"/>
    </w:p>
    <w:p w:rsidR="001A41D6" w:rsidRPr="003D7D0C" w:rsidRDefault="001A41D6" w:rsidP="001A41D6">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a</w:t>
      </w:r>
      <w:proofErr w:type="gramEnd"/>
      <w:r w:rsidRPr="003D7D0C">
        <w:rPr>
          <w:rFonts w:ascii="Bookman Old Style" w:hAnsi="Bookman Old Style" w:cs="Arial"/>
          <w:sz w:val="16"/>
          <w:szCs w:val="16"/>
        </w:rPr>
        <w:t xml:space="preserve"> natureza e a gravidade da infração cometida;</w:t>
      </w:r>
    </w:p>
    <w:p w:rsidR="001A41D6" w:rsidRPr="003D7D0C" w:rsidRDefault="001A41D6" w:rsidP="001A41D6">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as</w:t>
      </w:r>
      <w:proofErr w:type="gramEnd"/>
      <w:r w:rsidRPr="003D7D0C">
        <w:rPr>
          <w:rFonts w:ascii="Bookman Old Style" w:hAnsi="Bookman Old Style" w:cs="Arial"/>
          <w:sz w:val="16"/>
          <w:szCs w:val="16"/>
        </w:rPr>
        <w:t xml:space="preserve"> peculiaridades do caso concreto;</w:t>
      </w:r>
    </w:p>
    <w:p w:rsidR="001A41D6" w:rsidRPr="003D7D0C" w:rsidRDefault="001A41D6" w:rsidP="001A41D6">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as</w:t>
      </w:r>
      <w:proofErr w:type="gramEnd"/>
      <w:r w:rsidRPr="003D7D0C">
        <w:rPr>
          <w:rFonts w:ascii="Bookman Old Style" w:hAnsi="Bookman Old Style" w:cs="Arial"/>
          <w:sz w:val="16"/>
          <w:szCs w:val="16"/>
        </w:rPr>
        <w:t xml:space="preserve"> circunstâncias agravantes ou atenuantes;</w:t>
      </w:r>
    </w:p>
    <w:p w:rsidR="001A41D6" w:rsidRPr="003D7D0C" w:rsidRDefault="001A41D6" w:rsidP="001A41D6">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os</w:t>
      </w:r>
      <w:proofErr w:type="gramEnd"/>
      <w:r w:rsidRPr="003D7D0C">
        <w:rPr>
          <w:rFonts w:ascii="Bookman Old Style" w:hAnsi="Bookman Old Style" w:cs="Arial"/>
          <w:sz w:val="16"/>
          <w:szCs w:val="16"/>
        </w:rPr>
        <w:t xml:space="preserve"> danos que dela provierem para o Contratante;</w:t>
      </w:r>
    </w:p>
    <w:p w:rsidR="001A41D6" w:rsidRPr="003D7D0C" w:rsidRDefault="001A41D6" w:rsidP="001A41D6">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3D7D0C">
        <w:rPr>
          <w:rFonts w:ascii="Bookman Old Style" w:hAnsi="Bookman Old Style" w:cs="Arial"/>
          <w:sz w:val="16"/>
          <w:szCs w:val="16"/>
        </w:rPr>
        <w:t>a</w:t>
      </w:r>
      <w:proofErr w:type="gramEnd"/>
      <w:r w:rsidRPr="003D7D0C">
        <w:rPr>
          <w:rFonts w:ascii="Bookman Old Style" w:hAnsi="Bookman Old Style" w:cs="Arial"/>
          <w:sz w:val="16"/>
          <w:szCs w:val="16"/>
        </w:rPr>
        <w:t xml:space="preserve"> implantação ou o aperfeiçoamento de programa de integridade, conforme normas e orientações dos órgãos de controle.</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A41D6" w:rsidRPr="003D7D0C" w:rsidRDefault="001A41D6" w:rsidP="001A41D6">
      <w:pPr>
        <w:numPr>
          <w:ilvl w:val="1"/>
          <w:numId w:val="1"/>
        </w:numPr>
        <w:spacing w:before="120" w:after="120" w:line="276" w:lineRule="auto"/>
        <w:ind w:left="0"/>
        <w:jc w:val="both"/>
        <w:rPr>
          <w:rFonts w:ascii="Bookman Old Style" w:hAnsi="Bookman Old Style" w:cs="Arial"/>
          <w:i/>
          <w:sz w:val="16"/>
          <w:szCs w:val="16"/>
        </w:rPr>
      </w:pPr>
      <w:r w:rsidRPr="003D7D0C">
        <w:rPr>
          <w:rFonts w:ascii="Bookman Old Style" w:hAnsi="Bookman Old Style" w:cs="Arial"/>
          <w:sz w:val="16"/>
          <w:szCs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1A41D6" w:rsidRPr="003D7D0C" w:rsidRDefault="001A41D6" w:rsidP="001A41D6">
      <w:pPr>
        <w:numPr>
          <w:ilvl w:val="1"/>
          <w:numId w:val="1"/>
        </w:numPr>
        <w:spacing w:before="120" w:after="120" w:line="276" w:lineRule="auto"/>
        <w:ind w:left="0"/>
        <w:jc w:val="both"/>
        <w:rPr>
          <w:rFonts w:ascii="Bookman Old Style" w:hAnsi="Bookman Old Style" w:cs="Arial"/>
          <w:i/>
          <w:sz w:val="16"/>
          <w:szCs w:val="16"/>
        </w:rPr>
      </w:pPr>
      <w:r w:rsidRPr="003D7D0C">
        <w:rPr>
          <w:rFonts w:ascii="Bookman Old Style" w:hAnsi="Bookman Old Style" w:cs="Arial"/>
          <w:sz w:val="16"/>
          <w:szCs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3D7D0C">
        <w:rPr>
          <w:rFonts w:ascii="Bookman Old Style" w:hAnsi="Bookman Old Style" w:cs="Arial"/>
          <w:sz w:val="16"/>
          <w:szCs w:val="16"/>
        </w:rPr>
        <w:t>Ceis</w:t>
      </w:r>
      <w:proofErr w:type="spellEnd"/>
      <w:r w:rsidRPr="003D7D0C">
        <w:rPr>
          <w:rFonts w:ascii="Bookman Old Style" w:hAnsi="Bookman Old Style" w:cs="Arial"/>
          <w:sz w:val="16"/>
          <w:szCs w:val="16"/>
        </w:rPr>
        <w:t>) e no Cadastro Nacional de Empresas Punidas (</w:t>
      </w:r>
      <w:proofErr w:type="spellStart"/>
      <w:r w:rsidRPr="003D7D0C">
        <w:rPr>
          <w:rFonts w:ascii="Bookman Old Style" w:hAnsi="Bookman Old Style" w:cs="Arial"/>
          <w:sz w:val="16"/>
          <w:szCs w:val="16"/>
        </w:rPr>
        <w:t>Cnep</w:t>
      </w:r>
      <w:proofErr w:type="spellEnd"/>
      <w:r w:rsidRPr="003D7D0C">
        <w:rPr>
          <w:rFonts w:ascii="Bookman Old Style" w:hAnsi="Bookman Old Style" w:cs="Arial"/>
          <w:sz w:val="16"/>
          <w:szCs w:val="16"/>
        </w:rPr>
        <w:t>), instituídos no âmbito do Poder Executivo Federal. (Art. 161)</w:t>
      </w:r>
    </w:p>
    <w:p w:rsidR="001A41D6" w:rsidRPr="003D7D0C" w:rsidRDefault="001A41D6" w:rsidP="001A41D6">
      <w:pPr>
        <w:numPr>
          <w:ilvl w:val="1"/>
          <w:numId w:val="1"/>
        </w:numPr>
        <w:spacing w:before="120" w:after="120" w:line="276" w:lineRule="auto"/>
        <w:ind w:left="0"/>
        <w:jc w:val="both"/>
        <w:rPr>
          <w:rFonts w:ascii="Bookman Old Style" w:hAnsi="Bookman Old Style" w:cs="Arial"/>
          <w:i/>
          <w:sz w:val="16"/>
          <w:szCs w:val="16"/>
        </w:rPr>
      </w:pPr>
      <w:r w:rsidRPr="003D7D0C">
        <w:rPr>
          <w:rFonts w:ascii="Bookman Old Style" w:hAnsi="Bookman Old Style" w:cs="Arial"/>
          <w:sz w:val="16"/>
          <w:szCs w:val="16"/>
        </w:rPr>
        <w:t>As sanções de impedimento de licitar e contratar e declaração de inidoneidade para licitar ou contratar são passíveis de reabilitação na forma do art. 163 da Lei nº 14.133/21.</w:t>
      </w:r>
    </w:p>
    <w:p w:rsidR="001A41D6" w:rsidRPr="003D7D0C" w:rsidRDefault="001A41D6" w:rsidP="001A41D6">
      <w:pPr>
        <w:pStyle w:val="Nivel01Titulo"/>
        <w:ind w:left="0" w:firstLine="0"/>
        <w:rPr>
          <w:rFonts w:ascii="Bookman Old Style" w:hAnsi="Bookman Old Style" w:cs="Arial"/>
          <w:color w:val="auto"/>
          <w:sz w:val="16"/>
          <w:szCs w:val="16"/>
        </w:rPr>
      </w:pPr>
      <w:r w:rsidRPr="003D7D0C">
        <w:rPr>
          <w:rFonts w:ascii="Bookman Old Style" w:hAnsi="Bookman Old Style" w:cs="Arial"/>
          <w:color w:val="auto"/>
          <w:sz w:val="16"/>
          <w:szCs w:val="16"/>
        </w:rPr>
        <w:t>CLÁUSULA DÉCIMA SEGUNDA – DA EXTINÇÃO CONTRATUAL (art. 92, XIX)</w:t>
      </w:r>
    </w:p>
    <w:p w:rsidR="001A41D6" w:rsidRPr="003D7D0C" w:rsidRDefault="001A41D6" w:rsidP="001A41D6">
      <w:pPr>
        <w:numPr>
          <w:ilvl w:val="1"/>
          <w:numId w:val="1"/>
        </w:numPr>
        <w:spacing w:before="120" w:after="120" w:line="276" w:lineRule="auto"/>
        <w:ind w:left="0"/>
        <w:jc w:val="both"/>
        <w:rPr>
          <w:rFonts w:ascii="Bookman Old Style" w:hAnsi="Bookman Old Style" w:cs="Arial"/>
          <w:iCs/>
          <w:sz w:val="16"/>
          <w:szCs w:val="16"/>
        </w:rPr>
      </w:pPr>
      <w:r w:rsidRPr="003D7D0C">
        <w:rPr>
          <w:rFonts w:ascii="Bookman Old Style" w:hAnsi="Bookman Old Style" w:cs="Arial"/>
          <w:iCs/>
          <w:sz w:val="16"/>
          <w:szCs w:val="16"/>
        </w:rPr>
        <w:t>O contrato se extingue quando cumpridas as obrigações de ambas as partes, ainda que isso ocorra antes do prazo estipulado para tanto.</w:t>
      </w:r>
    </w:p>
    <w:p w:rsidR="001A41D6" w:rsidRPr="003D7D0C" w:rsidRDefault="001A41D6" w:rsidP="001A41D6">
      <w:pPr>
        <w:numPr>
          <w:ilvl w:val="1"/>
          <w:numId w:val="1"/>
        </w:numPr>
        <w:spacing w:before="120" w:after="120" w:line="276" w:lineRule="auto"/>
        <w:ind w:left="0"/>
        <w:jc w:val="both"/>
        <w:rPr>
          <w:rFonts w:ascii="Bookman Old Style" w:hAnsi="Bookman Old Style" w:cs="Arial"/>
          <w:iCs/>
          <w:sz w:val="16"/>
          <w:szCs w:val="16"/>
        </w:rPr>
      </w:pPr>
      <w:r w:rsidRPr="003D7D0C">
        <w:rPr>
          <w:rFonts w:ascii="Bookman Old Style" w:hAnsi="Bookman Old Style" w:cs="Arial"/>
          <w:iCs/>
          <w:sz w:val="16"/>
          <w:szCs w:val="16"/>
        </w:rPr>
        <w:t>Se as obrigações não forem cumpridas no prazo estipulado, a vigência ficará prorrogada até a conclusão do objeto, caso em que deverá a Administração providenciar a readequação do cronograma físico-financeiro.</w:t>
      </w:r>
    </w:p>
    <w:p w:rsidR="001A41D6" w:rsidRPr="003D7D0C" w:rsidRDefault="001A41D6" w:rsidP="001A41D6">
      <w:pPr>
        <w:numPr>
          <w:ilvl w:val="2"/>
          <w:numId w:val="1"/>
        </w:numPr>
        <w:spacing w:before="120" w:after="120" w:line="276" w:lineRule="auto"/>
        <w:ind w:left="0"/>
        <w:jc w:val="both"/>
        <w:rPr>
          <w:rFonts w:ascii="Bookman Old Style" w:hAnsi="Bookman Old Style" w:cs="Arial"/>
          <w:iCs/>
          <w:sz w:val="16"/>
          <w:szCs w:val="16"/>
        </w:rPr>
      </w:pPr>
      <w:r w:rsidRPr="003D7D0C">
        <w:rPr>
          <w:rFonts w:ascii="Bookman Old Style" w:hAnsi="Bookman Old Style" w:cs="Arial"/>
          <w:iCs/>
          <w:sz w:val="16"/>
          <w:szCs w:val="16"/>
        </w:rPr>
        <w:t>Quando a não conclusão do contrato referida no item anterior decorrer de culpa do contratado:</w:t>
      </w:r>
    </w:p>
    <w:p w:rsidR="001A41D6" w:rsidRPr="003D7D0C" w:rsidRDefault="001A41D6" w:rsidP="001A41D6">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3D7D0C">
        <w:rPr>
          <w:rFonts w:ascii="Bookman Old Style" w:hAnsi="Bookman Old Style" w:cs="Arial"/>
          <w:iCs/>
          <w:sz w:val="16"/>
          <w:szCs w:val="16"/>
        </w:rPr>
        <w:t>ficará</w:t>
      </w:r>
      <w:proofErr w:type="gramEnd"/>
      <w:r w:rsidRPr="003D7D0C">
        <w:rPr>
          <w:rFonts w:ascii="Bookman Old Style" w:hAnsi="Bookman Old Style" w:cs="Arial"/>
          <w:iCs/>
          <w:sz w:val="16"/>
          <w:szCs w:val="16"/>
        </w:rPr>
        <w:t xml:space="preserve"> ele constituído em mora, sendo-lhe aplicáveis as respectivas sanções administrativas; e  </w:t>
      </w:r>
    </w:p>
    <w:p w:rsidR="001A41D6" w:rsidRPr="003D7D0C" w:rsidRDefault="001A41D6" w:rsidP="001A41D6">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3D7D0C">
        <w:rPr>
          <w:rFonts w:ascii="Bookman Old Style" w:hAnsi="Bookman Old Style" w:cs="Arial"/>
          <w:iCs/>
          <w:sz w:val="16"/>
          <w:szCs w:val="16"/>
        </w:rPr>
        <w:t>poderá</w:t>
      </w:r>
      <w:proofErr w:type="gramEnd"/>
      <w:r w:rsidRPr="003D7D0C">
        <w:rPr>
          <w:rFonts w:ascii="Bookman Old Style" w:hAnsi="Bookman Old Style" w:cs="Arial"/>
          <w:iCs/>
          <w:sz w:val="16"/>
          <w:szCs w:val="16"/>
        </w:rPr>
        <w:t xml:space="preserve"> a Administração optar pela extinção do contrato e, nesse caso, adotará as medidas admitidas em lei para a continuidade da execução contratual.</w:t>
      </w:r>
    </w:p>
    <w:p w:rsidR="001A41D6" w:rsidRPr="003D7D0C" w:rsidRDefault="001A41D6" w:rsidP="001A41D6">
      <w:pPr>
        <w:numPr>
          <w:ilvl w:val="1"/>
          <w:numId w:val="9"/>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lastRenderedPageBreak/>
        <w:t>O contrato pode ser extinto antes de cumpridas as obrigações nele estipuladas, ou antes do prazo nele fixado, por algum dos motivos previstos no artigo 137 da NLLC, bem como amigavelmente, assegurados o contraditório e a ampla defesa.</w:t>
      </w:r>
    </w:p>
    <w:p w:rsidR="001A41D6" w:rsidRPr="003D7D0C" w:rsidRDefault="001A41D6" w:rsidP="001A41D6">
      <w:pPr>
        <w:numPr>
          <w:ilvl w:val="2"/>
          <w:numId w:val="9"/>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Nesta hipótese, aplicam-se também os artigos 138 e 139 da mesma Lei.</w:t>
      </w:r>
    </w:p>
    <w:p w:rsidR="001A41D6" w:rsidRPr="003D7D0C" w:rsidRDefault="001A41D6" w:rsidP="001A41D6">
      <w:pPr>
        <w:numPr>
          <w:ilvl w:val="2"/>
          <w:numId w:val="2"/>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A alteração social ou modificação da finalidade ou da estrutura da empresa não ensejará rescisão se não restringir sua capacidade de concluir o contrato.</w:t>
      </w:r>
    </w:p>
    <w:p w:rsidR="001A41D6" w:rsidRPr="003D7D0C" w:rsidRDefault="001A41D6" w:rsidP="001A41D6">
      <w:pPr>
        <w:numPr>
          <w:ilvl w:val="3"/>
          <w:numId w:val="2"/>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Se a operação implicar mudança da pessoa jurídica contratada, deverá ser formalizado termo aditivo para alteração subjetiva.</w:t>
      </w:r>
    </w:p>
    <w:p w:rsidR="001A41D6" w:rsidRPr="003D7D0C" w:rsidRDefault="001A41D6" w:rsidP="001A41D6">
      <w:pPr>
        <w:numPr>
          <w:ilvl w:val="1"/>
          <w:numId w:val="9"/>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O termo de rescisão, sempre que possível, será precedido:</w:t>
      </w:r>
    </w:p>
    <w:p w:rsidR="001A41D6" w:rsidRPr="003D7D0C" w:rsidRDefault="001A41D6" w:rsidP="001A41D6">
      <w:pPr>
        <w:numPr>
          <w:ilvl w:val="2"/>
          <w:numId w:val="9"/>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Balanço dos eventos contratuais já cumpridos ou parcialmente cumpridos;</w:t>
      </w:r>
    </w:p>
    <w:p w:rsidR="001A41D6" w:rsidRPr="003D7D0C" w:rsidRDefault="001A41D6" w:rsidP="001A41D6">
      <w:pPr>
        <w:numPr>
          <w:ilvl w:val="2"/>
          <w:numId w:val="9"/>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Relação dos pagamentos já efetuados e ainda devidos;</w:t>
      </w:r>
    </w:p>
    <w:p w:rsidR="001A41D6" w:rsidRPr="003D7D0C" w:rsidRDefault="001A41D6" w:rsidP="001A41D6">
      <w:pPr>
        <w:numPr>
          <w:ilvl w:val="2"/>
          <w:numId w:val="9"/>
        </w:numPr>
        <w:spacing w:before="120" w:after="120" w:line="276" w:lineRule="auto"/>
        <w:ind w:left="0"/>
        <w:jc w:val="both"/>
        <w:rPr>
          <w:rFonts w:ascii="Bookman Old Style" w:hAnsi="Bookman Old Style" w:cs="Arial"/>
          <w:sz w:val="16"/>
          <w:szCs w:val="16"/>
          <w:lang w:eastAsia="pt-BR"/>
        </w:rPr>
      </w:pPr>
      <w:r w:rsidRPr="003D7D0C">
        <w:rPr>
          <w:rFonts w:ascii="Bookman Old Style" w:hAnsi="Bookman Old Style" w:cs="Arial"/>
          <w:sz w:val="16"/>
          <w:szCs w:val="16"/>
        </w:rPr>
        <w:t>Indenizações e multas.</w:t>
      </w: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DÉCIMA TERCEIRA – DOTAÇÃO ORÇAMENTÁRIA (art. 92, VIII)</w:t>
      </w:r>
    </w:p>
    <w:p w:rsidR="001A41D6" w:rsidRPr="003D7D0C" w:rsidRDefault="001A41D6" w:rsidP="001A41D6">
      <w:pPr>
        <w:numPr>
          <w:ilvl w:val="1"/>
          <w:numId w:val="9"/>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As despesas decorrentes da presente contratação correrão à conta de recursos específicos consignados no Orçamento Geral da Secretaria de Administração,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2686"/>
        <w:gridCol w:w="2693"/>
        <w:gridCol w:w="1417"/>
        <w:gridCol w:w="1701"/>
        <w:gridCol w:w="1233"/>
      </w:tblGrid>
      <w:tr w:rsidR="001A41D6" w:rsidRPr="003D7D0C" w:rsidTr="00411818">
        <w:tc>
          <w:tcPr>
            <w:tcW w:w="9730"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A41D6" w:rsidRPr="003D7D0C" w:rsidRDefault="001A41D6" w:rsidP="00411818">
            <w:pPr>
              <w:spacing w:after="0" w:line="240" w:lineRule="auto"/>
              <w:rPr>
                <w:rFonts w:ascii="Bookman Old Style" w:hAnsi="Bookman Old Style"/>
                <w:sz w:val="16"/>
                <w:szCs w:val="16"/>
              </w:rPr>
            </w:pPr>
            <w:r w:rsidRPr="003D7D0C">
              <w:rPr>
                <w:rFonts w:ascii="Bookman Old Style" w:hAnsi="Bookman Old Style"/>
                <w:sz w:val="16"/>
                <w:szCs w:val="16"/>
              </w:rPr>
              <w:t>DOTAÇÕES</w:t>
            </w:r>
          </w:p>
        </w:tc>
      </w:tr>
      <w:tr w:rsidR="001A41D6" w:rsidRPr="003D7D0C" w:rsidTr="00411818">
        <w:tc>
          <w:tcPr>
            <w:tcW w:w="26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A41D6" w:rsidRPr="003D7D0C" w:rsidRDefault="001A41D6" w:rsidP="00411818">
            <w:pPr>
              <w:spacing w:after="0" w:line="240" w:lineRule="auto"/>
              <w:rPr>
                <w:rFonts w:ascii="Bookman Old Style" w:hAnsi="Bookman Old Style"/>
                <w:sz w:val="16"/>
                <w:szCs w:val="16"/>
              </w:rPr>
            </w:pPr>
            <w:r w:rsidRPr="003D7D0C">
              <w:rPr>
                <w:rFonts w:ascii="Bookman Old Style" w:hAnsi="Bookman Old Style"/>
                <w:sz w:val="16"/>
                <w:szCs w:val="16"/>
              </w:rPr>
              <w:t>Conta da despesa</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A41D6" w:rsidRPr="003D7D0C" w:rsidRDefault="001A41D6" w:rsidP="00411818">
            <w:pPr>
              <w:spacing w:after="0" w:line="240" w:lineRule="auto"/>
              <w:rPr>
                <w:rFonts w:ascii="Bookman Old Style" w:hAnsi="Bookman Old Style"/>
                <w:sz w:val="16"/>
                <w:szCs w:val="16"/>
              </w:rPr>
            </w:pPr>
            <w:r w:rsidRPr="003D7D0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A41D6" w:rsidRPr="003D7D0C" w:rsidRDefault="001A41D6" w:rsidP="00411818">
            <w:pPr>
              <w:spacing w:after="0" w:line="240" w:lineRule="auto"/>
              <w:rPr>
                <w:rFonts w:ascii="Bookman Old Style" w:hAnsi="Bookman Old Style"/>
                <w:sz w:val="16"/>
                <w:szCs w:val="16"/>
              </w:rPr>
            </w:pPr>
            <w:r w:rsidRPr="003D7D0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A41D6" w:rsidRPr="003D7D0C" w:rsidRDefault="001A41D6" w:rsidP="00411818">
            <w:pPr>
              <w:spacing w:after="0" w:line="240" w:lineRule="auto"/>
              <w:rPr>
                <w:rFonts w:ascii="Bookman Old Style" w:hAnsi="Bookman Old Style"/>
                <w:sz w:val="16"/>
                <w:szCs w:val="16"/>
              </w:rPr>
            </w:pPr>
            <w:r w:rsidRPr="003D7D0C">
              <w:rPr>
                <w:rFonts w:ascii="Bookman Old Style" w:hAnsi="Bookman Old Style"/>
                <w:sz w:val="16"/>
                <w:szCs w:val="16"/>
              </w:rPr>
              <w:t>Natureza da despesa</w:t>
            </w:r>
          </w:p>
        </w:tc>
        <w:tc>
          <w:tcPr>
            <w:tcW w:w="12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A41D6" w:rsidRPr="003D7D0C" w:rsidRDefault="001A41D6" w:rsidP="00411818">
            <w:pPr>
              <w:spacing w:after="0" w:line="240" w:lineRule="auto"/>
              <w:rPr>
                <w:rFonts w:ascii="Bookman Old Style" w:hAnsi="Bookman Old Style"/>
                <w:sz w:val="16"/>
                <w:szCs w:val="16"/>
              </w:rPr>
            </w:pPr>
            <w:r w:rsidRPr="003D7D0C">
              <w:rPr>
                <w:rFonts w:ascii="Bookman Old Style" w:hAnsi="Bookman Old Style"/>
                <w:sz w:val="16"/>
                <w:szCs w:val="16"/>
              </w:rPr>
              <w:t>Grupo da fonte</w:t>
            </w:r>
          </w:p>
        </w:tc>
      </w:tr>
      <w:tr w:rsidR="001A41D6" w:rsidRPr="003D7D0C" w:rsidTr="00411818">
        <w:tc>
          <w:tcPr>
            <w:tcW w:w="2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A41D6" w:rsidRPr="003D7D0C" w:rsidRDefault="00E84972" w:rsidP="00411818">
            <w:pPr>
              <w:spacing w:after="0" w:line="240" w:lineRule="auto"/>
              <w:rPr>
                <w:rFonts w:ascii="Bookman Old Style" w:hAnsi="Bookman Old Style"/>
                <w:sz w:val="16"/>
                <w:szCs w:val="16"/>
              </w:rPr>
            </w:pPr>
            <w:r w:rsidRPr="003D7D0C">
              <w:rPr>
                <w:rFonts w:ascii="Bookman Old Style" w:hAnsi="Bookman Old Style"/>
                <w:sz w:val="16"/>
                <w:szCs w:val="16"/>
              </w:rPr>
              <w:t>XXXX</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A41D6" w:rsidRPr="003D7D0C" w:rsidRDefault="00E84972" w:rsidP="00411818">
            <w:pPr>
              <w:spacing w:after="0" w:line="240" w:lineRule="auto"/>
              <w:rPr>
                <w:rFonts w:ascii="Bookman Old Style" w:hAnsi="Bookman Old Style"/>
                <w:sz w:val="16"/>
                <w:szCs w:val="16"/>
              </w:rPr>
            </w:pPr>
            <w:r w:rsidRPr="003D7D0C">
              <w:rPr>
                <w:rFonts w:ascii="Bookman Old Style" w:hAnsi="Bookman Old Style"/>
                <w:sz w:val="16"/>
                <w:szCs w:val="16"/>
              </w:rPr>
              <w:t>XXXXX</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A41D6" w:rsidRPr="003D7D0C" w:rsidRDefault="00E84972" w:rsidP="00411818">
            <w:pPr>
              <w:spacing w:after="0" w:line="240" w:lineRule="auto"/>
              <w:rPr>
                <w:rFonts w:ascii="Bookman Old Style" w:hAnsi="Bookman Old Style"/>
                <w:sz w:val="16"/>
                <w:szCs w:val="16"/>
              </w:rPr>
            </w:pPr>
            <w:r w:rsidRPr="003D7D0C">
              <w:rPr>
                <w:rFonts w:ascii="Bookman Old Style" w:hAnsi="Bookman Old Style"/>
                <w:sz w:val="16"/>
                <w:szCs w:val="16"/>
              </w:rPr>
              <w:t>XXXX</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A41D6" w:rsidRPr="003D7D0C" w:rsidRDefault="00E84972" w:rsidP="00411818">
            <w:pPr>
              <w:spacing w:after="0" w:line="240" w:lineRule="auto"/>
              <w:rPr>
                <w:rFonts w:ascii="Bookman Old Style" w:hAnsi="Bookman Old Style"/>
                <w:sz w:val="16"/>
                <w:szCs w:val="16"/>
              </w:rPr>
            </w:pPr>
            <w:r w:rsidRPr="003D7D0C">
              <w:rPr>
                <w:rFonts w:ascii="Bookman Old Style" w:hAnsi="Bookman Old Style"/>
                <w:sz w:val="16"/>
                <w:szCs w:val="16"/>
              </w:rPr>
              <w:t>XXXXXXXX</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A41D6" w:rsidRPr="003D7D0C" w:rsidRDefault="00E84972" w:rsidP="00411818">
            <w:pPr>
              <w:spacing w:after="0" w:line="240" w:lineRule="auto"/>
              <w:rPr>
                <w:rFonts w:ascii="Bookman Old Style" w:hAnsi="Bookman Old Style"/>
                <w:sz w:val="16"/>
                <w:szCs w:val="16"/>
              </w:rPr>
            </w:pPr>
            <w:r w:rsidRPr="003D7D0C">
              <w:rPr>
                <w:rFonts w:ascii="Bookman Old Style" w:hAnsi="Bookman Old Style"/>
                <w:sz w:val="16"/>
                <w:szCs w:val="16"/>
              </w:rPr>
              <w:t>XXX</w:t>
            </w:r>
          </w:p>
        </w:tc>
      </w:tr>
    </w:tbl>
    <w:p w:rsidR="001A41D6" w:rsidRPr="003D7D0C" w:rsidRDefault="001A41D6" w:rsidP="001A41D6">
      <w:pPr>
        <w:spacing w:before="120" w:after="120" w:line="276" w:lineRule="auto"/>
        <w:ind w:left="426"/>
        <w:jc w:val="both"/>
        <w:rPr>
          <w:rFonts w:ascii="Bookman Old Style" w:hAnsi="Bookman Old Style" w:cs="Arial"/>
          <w:sz w:val="16"/>
          <w:szCs w:val="16"/>
        </w:rPr>
      </w:pP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DÉCIMA QUARTA – DOS CASOS OMISSOS (art. 92, III)</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DÉCIMA QUINTA – ALTERAÇÕES</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Eventuais alterações contratuais reger-se-ão pela disciplina dos </w:t>
      </w:r>
      <w:proofErr w:type="spellStart"/>
      <w:r w:rsidRPr="003D7D0C">
        <w:rPr>
          <w:rFonts w:ascii="Bookman Old Style" w:hAnsi="Bookman Old Style" w:cs="Arial"/>
          <w:sz w:val="16"/>
          <w:szCs w:val="16"/>
        </w:rPr>
        <w:t>arts</w:t>
      </w:r>
      <w:proofErr w:type="spellEnd"/>
      <w:r w:rsidRPr="003D7D0C">
        <w:rPr>
          <w:rFonts w:ascii="Bookman Old Style" w:hAnsi="Bookman Old Style" w:cs="Arial"/>
          <w:sz w:val="16"/>
          <w:szCs w:val="16"/>
        </w:rPr>
        <w:t>. 124 e seguintes da Lei nº 14.133, de 2021.</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O CONTRATADO é obrigada a aceitar, nas mesmas condições contratuais, os acréscimos ou supressões que se fizerem necessários, até o limite de 25% (vinte e cinco por cento) do valor inicial atualizado do contrato.</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Registros que não caracterizam alteração do contrato podem ser realizados por simples apostila, dispensada a celebração de termo aditivo, na forma do art. 136 da Lei nº 14.133, de 2021.</w:t>
      </w: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DÉCIMA SEXTA – PUBLICAÇÃO</w:t>
      </w:r>
    </w:p>
    <w:p w:rsidR="001A41D6" w:rsidRPr="003D7D0C" w:rsidRDefault="001A41D6" w:rsidP="001A41D6">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Incumbirá à CONTRATANTE providenciar a publicação deste instrumento nos termos e condições previstas na Lei nº 14.133/21.</w:t>
      </w:r>
    </w:p>
    <w:p w:rsidR="001A41D6" w:rsidRPr="003D7D0C" w:rsidRDefault="001A41D6" w:rsidP="001A41D6">
      <w:pPr>
        <w:pStyle w:val="Nivel01Titulo"/>
        <w:rPr>
          <w:rFonts w:ascii="Bookman Old Style" w:hAnsi="Bookman Old Style" w:cs="Arial"/>
          <w:color w:val="auto"/>
          <w:sz w:val="16"/>
          <w:szCs w:val="16"/>
        </w:rPr>
      </w:pPr>
      <w:r w:rsidRPr="003D7D0C">
        <w:rPr>
          <w:rFonts w:ascii="Bookman Old Style" w:hAnsi="Bookman Old Style" w:cs="Arial"/>
          <w:color w:val="auto"/>
          <w:sz w:val="16"/>
          <w:szCs w:val="16"/>
        </w:rPr>
        <w:t>CLÁUSULA DÉCIMA SÉTIMA – FORO (art. 92, §1º)</w:t>
      </w:r>
    </w:p>
    <w:p w:rsidR="001A41D6" w:rsidRPr="003D7D0C" w:rsidRDefault="001A41D6" w:rsidP="00E84972">
      <w:pPr>
        <w:numPr>
          <w:ilvl w:val="1"/>
          <w:numId w:val="1"/>
        </w:numPr>
        <w:spacing w:before="120" w:after="120" w:line="276" w:lineRule="auto"/>
        <w:ind w:left="0"/>
        <w:jc w:val="both"/>
        <w:rPr>
          <w:rFonts w:ascii="Bookman Old Style" w:hAnsi="Bookman Old Style" w:cs="Arial"/>
          <w:sz w:val="16"/>
          <w:szCs w:val="16"/>
        </w:rPr>
      </w:pPr>
      <w:r w:rsidRPr="003D7D0C">
        <w:rPr>
          <w:rFonts w:ascii="Bookman Old Style" w:hAnsi="Bookman Old Style" w:cs="Arial"/>
          <w:sz w:val="16"/>
          <w:szCs w:val="16"/>
        </w:rPr>
        <w:t xml:space="preserve"> É eleito o Foro da Justiça Federal em </w:t>
      </w:r>
      <w:r w:rsidR="00E84972" w:rsidRPr="003D7D0C">
        <w:rPr>
          <w:rFonts w:ascii="Bookman Old Style" w:hAnsi="Bookman Old Style" w:cs="Arial"/>
          <w:sz w:val="16"/>
          <w:szCs w:val="16"/>
        </w:rPr>
        <w:t>Santo Antonio do Sudoeste – PR,</w:t>
      </w:r>
      <w:r w:rsidRPr="003D7D0C">
        <w:rPr>
          <w:rFonts w:ascii="Bookman Old Style" w:hAnsi="Bookman Old Style" w:cs="Arial"/>
          <w:sz w:val="16"/>
          <w:szCs w:val="16"/>
        </w:rPr>
        <w:t xml:space="preserve"> Seção Judiciária para dirimir os litígios que decorrerem da execução deste Termo de Contrato que não possam ser compostos pela conciliação, conforme art. 92, §1º da Lei nº 14.133/21. </w:t>
      </w:r>
    </w:p>
    <w:p w:rsidR="001A41D6" w:rsidRPr="003D7D0C" w:rsidRDefault="00E84972" w:rsidP="00E84972">
      <w:pPr>
        <w:spacing w:after="120" w:line="360" w:lineRule="auto"/>
        <w:ind w:right="-15"/>
        <w:rPr>
          <w:rFonts w:ascii="Bookman Old Style" w:hAnsi="Bookman Old Style" w:cs="Arial"/>
          <w:sz w:val="16"/>
          <w:szCs w:val="16"/>
        </w:rPr>
      </w:pPr>
      <w:r w:rsidRPr="003D7D0C">
        <w:rPr>
          <w:rFonts w:ascii="Bookman Old Style" w:hAnsi="Bookman Old Style" w:cs="Arial"/>
          <w:sz w:val="16"/>
          <w:szCs w:val="16"/>
        </w:rPr>
        <w:t>Santo Antonio do Sudoeste, data.</w:t>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1A41D6" w:rsidRPr="003D7D0C" w:rsidTr="00411818">
        <w:tc>
          <w:tcPr>
            <w:tcW w:w="8644" w:type="dxa"/>
            <w:gridSpan w:val="2"/>
          </w:tcPr>
          <w:p w:rsidR="001A41D6" w:rsidRPr="003D7D0C" w:rsidRDefault="001A41D6" w:rsidP="00411818">
            <w:pPr>
              <w:adjustRightInd w:val="0"/>
              <w:jc w:val="center"/>
              <w:rPr>
                <w:rFonts w:ascii="Bookman Old Style" w:eastAsia="Calibri" w:hAnsi="Bookman Old Style" w:cs="Bookman Old Style"/>
                <w:bCs/>
                <w:sz w:val="16"/>
                <w:szCs w:val="16"/>
              </w:rPr>
            </w:pPr>
          </w:p>
          <w:p w:rsidR="001A41D6" w:rsidRPr="003D7D0C" w:rsidRDefault="001A41D6" w:rsidP="00411818">
            <w:pPr>
              <w:adjustRightInd w:val="0"/>
              <w:rPr>
                <w:rFonts w:ascii="Bookman Old Style" w:eastAsia="Calibri" w:hAnsi="Bookman Old Style" w:cs="Arial"/>
                <w:sz w:val="16"/>
                <w:szCs w:val="16"/>
              </w:rPr>
            </w:pPr>
            <w:r w:rsidRPr="003D7D0C">
              <w:rPr>
                <w:rFonts w:ascii="Bookman Old Style" w:eastAsia="Calibri" w:hAnsi="Bookman Old Style" w:cs="Bookman Old Style"/>
                <w:bCs/>
                <w:sz w:val="16"/>
                <w:szCs w:val="16"/>
              </w:rPr>
              <w:t xml:space="preserve">CONTRATANTE - </w:t>
            </w:r>
          </w:p>
        </w:tc>
      </w:tr>
      <w:tr w:rsidR="001A41D6" w:rsidRPr="003D7D0C" w:rsidTr="00411818">
        <w:tc>
          <w:tcPr>
            <w:tcW w:w="8644" w:type="dxa"/>
            <w:gridSpan w:val="2"/>
          </w:tcPr>
          <w:p w:rsidR="001A41D6" w:rsidRPr="003D7D0C" w:rsidRDefault="001A41D6" w:rsidP="00E84972">
            <w:pPr>
              <w:adjustRightInd w:val="0"/>
              <w:jc w:val="center"/>
              <w:rPr>
                <w:rFonts w:ascii="Bookman Old Style" w:eastAsia="Calibri" w:hAnsi="Bookman Old Style" w:cs="Bookman Old Style"/>
                <w:sz w:val="16"/>
                <w:szCs w:val="16"/>
              </w:rPr>
            </w:pPr>
            <w:r w:rsidRPr="003D7D0C">
              <w:rPr>
                <w:rFonts w:ascii="Bookman Old Style" w:eastAsia="Calibri" w:hAnsi="Bookman Old Style" w:cs="Bookman Old Style"/>
                <w:bCs/>
                <w:sz w:val="16"/>
                <w:szCs w:val="16"/>
              </w:rPr>
              <w:t>CONTRATADO</w:t>
            </w:r>
          </w:p>
        </w:tc>
      </w:tr>
      <w:tr w:rsidR="001A41D6" w:rsidRPr="003D7D0C" w:rsidTr="00411818">
        <w:tc>
          <w:tcPr>
            <w:tcW w:w="4290" w:type="dxa"/>
          </w:tcPr>
          <w:p w:rsidR="001A41D6" w:rsidRPr="003D7D0C" w:rsidRDefault="001A41D6" w:rsidP="00411818">
            <w:pPr>
              <w:jc w:val="center"/>
              <w:rPr>
                <w:rFonts w:ascii="Bookman Old Style" w:eastAsia="Calibri" w:hAnsi="Bookman Old Style" w:cs="Arial"/>
                <w:sz w:val="16"/>
                <w:szCs w:val="16"/>
              </w:rPr>
            </w:pPr>
          </w:p>
          <w:p w:rsidR="001A41D6" w:rsidRPr="003D7D0C" w:rsidRDefault="001A41D6" w:rsidP="00411818">
            <w:pPr>
              <w:jc w:val="center"/>
              <w:rPr>
                <w:rFonts w:ascii="Bookman Old Style" w:eastAsia="Calibri" w:hAnsi="Bookman Old Style" w:cs="Arial"/>
                <w:sz w:val="16"/>
                <w:szCs w:val="16"/>
              </w:rPr>
            </w:pPr>
            <w:r w:rsidRPr="003D7D0C">
              <w:rPr>
                <w:rFonts w:ascii="Bookman Old Style" w:eastAsia="Calibri" w:hAnsi="Bookman Old Style" w:cs="Arial"/>
                <w:sz w:val="16"/>
                <w:szCs w:val="16"/>
              </w:rPr>
              <w:t>TESTEMUNHA</w:t>
            </w:r>
          </w:p>
        </w:tc>
        <w:tc>
          <w:tcPr>
            <w:tcW w:w="4354" w:type="dxa"/>
          </w:tcPr>
          <w:p w:rsidR="001A41D6" w:rsidRPr="003D7D0C" w:rsidRDefault="001A41D6" w:rsidP="00411818">
            <w:pPr>
              <w:jc w:val="center"/>
              <w:rPr>
                <w:rFonts w:ascii="Bookman Old Style" w:eastAsia="Calibri" w:hAnsi="Bookman Old Style" w:cs="Arial"/>
                <w:sz w:val="16"/>
                <w:szCs w:val="16"/>
              </w:rPr>
            </w:pPr>
          </w:p>
          <w:p w:rsidR="001A41D6" w:rsidRPr="003D7D0C" w:rsidRDefault="001A41D6" w:rsidP="00411818">
            <w:pPr>
              <w:jc w:val="center"/>
              <w:rPr>
                <w:rFonts w:ascii="Bookman Old Style" w:eastAsia="Calibri" w:hAnsi="Bookman Old Style" w:cs="Arial"/>
                <w:sz w:val="16"/>
                <w:szCs w:val="16"/>
              </w:rPr>
            </w:pPr>
            <w:r w:rsidRPr="003D7D0C">
              <w:rPr>
                <w:rFonts w:ascii="Bookman Old Style" w:eastAsia="Calibri" w:hAnsi="Bookman Old Style" w:cs="Arial"/>
                <w:sz w:val="16"/>
                <w:szCs w:val="16"/>
              </w:rPr>
              <w:t>TESTEMUNHA</w:t>
            </w:r>
          </w:p>
        </w:tc>
      </w:tr>
    </w:tbl>
    <w:p w:rsidR="001A41D6" w:rsidRPr="003D7D0C" w:rsidRDefault="001A41D6" w:rsidP="001A41D6">
      <w:pPr>
        <w:rPr>
          <w:sz w:val="16"/>
          <w:szCs w:val="16"/>
        </w:rPr>
      </w:pPr>
    </w:p>
    <w:p w:rsidR="006B0418" w:rsidRPr="003D7D0C" w:rsidRDefault="006B0418">
      <w:pPr>
        <w:rPr>
          <w:sz w:val="16"/>
          <w:szCs w:val="16"/>
        </w:rPr>
      </w:pPr>
    </w:p>
    <w:sectPr w:rsidR="006B0418" w:rsidRPr="003D7D0C"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CF45D7"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3AB7B01D" wp14:editId="33EC2A2B">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CF45D7"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CF45D7"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CF45D7"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CF45D7"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CF45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464F1677"/>
    <w:multiLevelType w:val="hybridMultilevel"/>
    <w:tmpl w:val="104A51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3"/>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D6"/>
    <w:rsid w:val="001A41D6"/>
    <w:rsid w:val="003D7D0C"/>
    <w:rsid w:val="006B0418"/>
    <w:rsid w:val="00C53348"/>
    <w:rsid w:val="00CF45D7"/>
    <w:rsid w:val="00D82845"/>
    <w:rsid w:val="00E84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9224B-5CE4-4D43-8657-CF1738A7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D6"/>
  </w:style>
  <w:style w:type="paragraph" w:styleId="Ttulo1">
    <w:name w:val="heading 1"/>
    <w:basedOn w:val="Normal"/>
    <w:next w:val="Normal"/>
    <w:link w:val="Ttulo1Char"/>
    <w:uiPriority w:val="9"/>
    <w:qFormat/>
    <w:rsid w:val="001A4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41D6"/>
    <w:pPr>
      <w:ind w:left="720"/>
      <w:contextualSpacing/>
    </w:pPr>
  </w:style>
  <w:style w:type="paragraph" w:styleId="Cabealho">
    <w:name w:val="header"/>
    <w:basedOn w:val="Normal"/>
    <w:link w:val="CabealhoChar"/>
    <w:uiPriority w:val="99"/>
    <w:unhideWhenUsed/>
    <w:rsid w:val="001A41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41D6"/>
  </w:style>
  <w:style w:type="paragraph" w:customStyle="1" w:styleId="Nivel01Titulo">
    <w:name w:val="Nivel_01_Titulo"/>
    <w:basedOn w:val="Ttulo1"/>
    <w:next w:val="Normal"/>
    <w:link w:val="Nivel01TituloChar"/>
    <w:qFormat/>
    <w:rsid w:val="001A41D6"/>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1A41D6"/>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1A41D6"/>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1A41D6"/>
    <w:rPr>
      <w:color w:val="0563C1" w:themeColor="hyperlink"/>
      <w:u w:val="single"/>
    </w:rPr>
  </w:style>
  <w:style w:type="paragraph" w:customStyle="1" w:styleId="Centered">
    <w:name w:val="Centered"/>
    <w:uiPriority w:val="99"/>
    <w:rsid w:val="001A41D6"/>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1A4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A41D6"/>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Ttulo1Char">
    <w:name w:val="Título 1 Char"/>
    <w:basedOn w:val="Fontepargpadro"/>
    <w:link w:val="Ttulo1"/>
    <w:uiPriority w:val="9"/>
    <w:rsid w:val="001A41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3456</Words>
  <Characters>18668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2023-08-04T17:35:00Z</dcterms:created>
  <dcterms:modified xsi:type="dcterms:W3CDTF">2023-08-04T19:47:00Z</dcterms:modified>
</cp:coreProperties>
</file>