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7B" w:rsidRPr="0049493D" w:rsidRDefault="00E8367B" w:rsidP="00E8367B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49493D">
        <w:rPr>
          <w:rFonts w:ascii="Bookman Old Style" w:hAnsi="Bookman Old Style" w:cs="Times New Roman"/>
          <w:b/>
          <w:sz w:val="20"/>
          <w:szCs w:val="20"/>
        </w:rPr>
        <w:t>ANEXO II</w:t>
      </w:r>
    </w:p>
    <w:p w:rsidR="00E8367B" w:rsidRPr="0049493D" w:rsidRDefault="00E8367B" w:rsidP="00E8367B">
      <w:pPr>
        <w:pStyle w:val="ParagraphStyle"/>
        <w:tabs>
          <w:tab w:val="left" w:pos="10170"/>
        </w:tabs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49493D">
        <w:rPr>
          <w:rFonts w:ascii="Bookman Old Style" w:hAnsi="Bookman Old Style" w:cs="Times New Roman"/>
          <w:b/>
          <w:sz w:val="20"/>
          <w:szCs w:val="20"/>
        </w:rPr>
        <w:t>TERMO DE REFERÊNCIA</w:t>
      </w:r>
    </w:p>
    <w:p w:rsidR="00E8367B" w:rsidRPr="00AC7F12" w:rsidRDefault="00E8367B" w:rsidP="00E8367B">
      <w:pPr>
        <w:pStyle w:val="Nivel1"/>
        <w:rPr>
          <w:rFonts w:ascii="Bookman Old Style" w:hAnsi="Bookman Old Style"/>
          <w:color w:val="auto"/>
          <w:sz w:val="20"/>
          <w:szCs w:val="20"/>
        </w:rPr>
      </w:pPr>
      <w:r w:rsidRPr="001F4321">
        <w:rPr>
          <w:rFonts w:ascii="Bookman Old Style" w:hAnsi="Bookman Old Style"/>
          <w:color w:val="auto"/>
          <w:sz w:val="20"/>
          <w:szCs w:val="20"/>
          <w:highlight w:val="lightGray"/>
        </w:rPr>
        <w:t>INTRODUÇÃO</w:t>
      </w:r>
    </w:p>
    <w:p w:rsidR="00E8367B" w:rsidRDefault="00E8367B" w:rsidP="00E8367B">
      <w:pPr>
        <w:rPr>
          <w:rFonts w:ascii="Bookman Old Style" w:hAnsi="Bookman Old Style"/>
          <w:lang w:eastAsia="en-US"/>
        </w:rPr>
      </w:pPr>
      <w:r w:rsidRPr="00AC7F12">
        <w:rPr>
          <w:rFonts w:ascii="Bookman Old Style" w:hAnsi="Bookman Old Style"/>
          <w:lang w:eastAsia="en-US"/>
        </w:rPr>
        <w:t>Conforme a Lei nº 14.133, de 2021, o Termo de Referência é o documento necessário para a contratação de bens e serviços, que deve conter determinados parâmetros e elementos descritivos.</w:t>
      </w:r>
    </w:p>
    <w:p w:rsidR="00E8367B" w:rsidRPr="00AC7F12" w:rsidRDefault="00E8367B" w:rsidP="00E8367B">
      <w:pPr>
        <w:rPr>
          <w:rFonts w:ascii="Bookman Old Style" w:hAnsi="Bookman Old Style"/>
          <w:lang w:eastAsia="en-US"/>
        </w:rPr>
      </w:pPr>
    </w:p>
    <w:p w:rsidR="00E8367B" w:rsidRPr="00AC7F12" w:rsidRDefault="00E8367B" w:rsidP="00E8367B">
      <w:pPr>
        <w:rPr>
          <w:rFonts w:ascii="Bookman Old Style" w:hAnsi="Bookman Old Style"/>
          <w:b/>
          <w:lang w:eastAsia="en-US"/>
        </w:rPr>
      </w:pPr>
      <w:r w:rsidRPr="00AC7F12">
        <w:rPr>
          <w:rFonts w:ascii="Bookman Old Style" w:hAnsi="Bookman Old Style"/>
          <w:lang w:eastAsia="en-US"/>
        </w:rPr>
        <w:t xml:space="preserve">Tal exigência se torna explicita no </w:t>
      </w:r>
      <w:r w:rsidRPr="00AC7F12">
        <w:rPr>
          <w:rFonts w:ascii="Bookman Old Style" w:hAnsi="Bookman Old Style"/>
          <w:b/>
          <w:lang w:eastAsia="en-US"/>
        </w:rPr>
        <w:t>Art. 6º, inciso XXIII, alíneas de ‘a’ a ‘j’.</w:t>
      </w:r>
    </w:p>
    <w:p w:rsidR="00E8367B" w:rsidRPr="00AC7F12" w:rsidRDefault="00E8367B" w:rsidP="00E8367B">
      <w:pPr>
        <w:rPr>
          <w:rFonts w:ascii="Bookman Old Style" w:hAnsi="Bookman Old Style"/>
          <w:lang w:eastAsia="en-US"/>
        </w:rPr>
      </w:pPr>
    </w:p>
    <w:p w:rsidR="00E8367B" w:rsidRPr="00AC7F12" w:rsidRDefault="00E8367B" w:rsidP="00E8367B">
      <w:pPr>
        <w:rPr>
          <w:rFonts w:ascii="Bookman Old Style" w:hAnsi="Bookman Old Style"/>
          <w:lang w:eastAsia="en-US"/>
        </w:rPr>
      </w:pPr>
      <w:r w:rsidRPr="00AC7F12">
        <w:rPr>
          <w:rFonts w:ascii="Bookman Old Style" w:hAnsi="Bookman Old Style"/>
          <w:lang w:eastAsia="en-US"/>
        </w:rPr>
        <w:t>Em conformidade com as normas e princípios que regem a Administração Pública, para tanto apresentamos o pertinente Termo.</w:t>
      </w:r>
    </w:p>
    <w:p w:rsidR="00E8367B" w:rsidRPr="0049493D" w:rsidRDefault="00E8367B" w:rsidP="00E8367B">
      <w:pPr>
        <w:jc w:val="both"/>
        <w:rPr>
          <w:rFonts w:ascii="Bookman Old Style" w:eastAsia="Arial Unicode MS" w:hAnsi="Bookman Old Style" w:cs="Times New Roman"/>
          <w:b/>
          <w:bCs/>
          <w:szCs w:val="20"/>
        </w:rPr>
      </w:pPr>
      <w:r w:rsidRPr="0049493D">
        <w:rPr>
          <w:rFonts w:ascii="Bookman Old Style" w:eastAsia="Arial Unicode MS" w:hAnsi="Bookman Old Style"/>
          <w:b/>
          <w:bCs/>
          <w:szCs w:val="20"/>
        </w:rPr>
        <w:tab/>
      </w:r>
    </w:p>
    <w:p w:rsidR="00E8367B" w:rsidRPr="001F4321" w:rsidRDefault="00E8367B" w:rsidP="00E8367B">
      <w:pPr>
        <w:pStyle w:val="PargrafodaLista"/>
        <w:numPr>
          <w:ilvl w:val="0"/>
          <w:numId w:val="5"/>
        </w:numPr>
        <w:jc w:val="both"/>
        <w:rPr>
          <w:rFonts w:ascii="Bookman Old Style" w:eastAsia="Arial Unicode MS" w:hAnsi="Bookman Old Style"/>
          <w:b/>
          <w:bCs/>
          <w:szCs w:val="20"/>
          <w:highlight w:val="lightGray"/>
        </w:rPr>
      </w:pPr>
      <w:r w:rsidRPr="001F4321">
        <w:rPr>
          <w:rFonts w:ascii="Bookman Old Style" w:eastAsia="Arial Unicode MS" w:hAnsi="Bookman Old Style"/>
          <w:b/>
          <w:bCs/>
          <w:szCs w:val="20"/>
          <w:highlight w:val="lightGray"/>
        </w:rPr>
        <w:t>DESCRIÇÃO DO OBJETO:</w:t>
      </w:r>
    </w:p>
    <w:p w:rsidR="00E8367B" w:rsidRPr="0049493D" w:rsidRDefault="00E8367B" w:rsidP="00E8367B">
      <w:pPr>
        <w:ind w:firstLine="348"/>
        <w:jc w:val="both"/>
        <w:rPr>
          <w:rFonts w:ascii="Bookman Old Style" w:eastAsia="PMingLiU" w:hAnsi="Bookman Old Style"/>
          <w:bCs/>
          <w:szCs w:val="20"/>
        </w:rPr>
      </w:pPr>
    </w:p>
    <w:p w:rsidR="00E8367B" w:rsidRDefault="00E506C6" w:rsidP="00E8367B">
      <w:pPr>
        <w:pStyle w:val="PargrafodaLista"/>
        <w:autoSpaceDE w:val="0"/>
        <w:autoSpaceDN w:val="0"/>
        <w:adjustRightInd w:val="0"/>
        <w:ind w:left="0"/>
        <w:jc w:val="both"/>
        <w:rPr>
          <w:rFonts w:ascii="Bookman Old Style" w:hAnsi="Bookman Old Style"/>
          <w:bCs/>
          <w:szCs w:val="20"/>
        </w:rPr>
      </w:pPr>
      <w:r>
        <w:rPr>
          <w:rFonts w:ascii="Bookman Old Style" w:hAnsi="Bookman Old Style"/>
          <w:szCs w:val="20"/>
        </w:rPr>
        <w:t>Constitui objeto deste a</w:t>
      </w:r>
      <w:r w:rsidR="00E8367B" w:rsidRPr="0049493D">
        <w:rPr>
          <w:rFonts w:ascii="Bookman Old Style" w:hAnsi="Bookman Old Style"/>
          <w:szCs w:val="20"/>
        </w:rPr>
        <w:t xml:space="preserve"> </w:t>
      </w:r>
      <w:r w:rsidR="000720DC">
        <w:rPr>
          <w:rFonts w:ascii="Bookman Old Style" w:hAnsi="Bookman Old Style"/>
          <w:szCs w:val="20"/>
        </w:rPr>
        <w:t>C</w:t>
      </w:r>
      <w:bookmarkStart w:id="0" w:name="_GoBack"/>
      <w:bookmarkEnd w:id="0"/>
      <w:r w:rsidR="00E8367B" w:rsidRPr="0049493D">
        <w:rPr>
          <w:rFonts w:ascii="Bookman Old Style" w:hAnsi="Bookman Old Style"/>
          <w:bCs/>
          <w:szCs w:val="20"/>
        </w:rPr>
        <w:t xml:space="preserve">ontratação de empresa para </w:t>
      </w:r>
      <w:r>
        <w:rPr>
          <w:rFonts w:ascii="Bookman Old Style" w:hAnsi="Bookman Old Style"/>
          <w:bCs/>
          <w:szCs w:val="20"/>
        </w:rPr>
        <w:t xml:space="preserve">serviço emergencial de conserto da cobertura </w:t>
      </w:r>
      <w:r w:rsidR="00E8367B">
        <w:rPr>
          <w:rFonts w:ascii="Bookman Old Style" w:hAnsi="Bookman Old Style"/>
          <w:bCs/>
          <w:szCs w:val="20"/>
        </w:rPr>
        <w:t xml:space="preserve">da UBS da Comunidade </w:t>
      </w:r>
      <w:r>
        <w:rPr>
          <w:rFonts w:ascii="Bookman Old Style" w:hAnsi="Bookman Old Style"/>
          <w:bCs/>
          <w:szCs w:val="20"/>
        </w:rPr>
        <w:t xml:space="preserve">de </w:t>
      </w:r>
      <w:r w:rsidR="00E8367B">
        <w:rPr>
          <w:rFonts w:ascii="Bookman Old Style" w:hAnsi="Bookman Old Style"/>
          <w:bCs/>
          <w:szCs w:val="20"/>
        </w:rPr>
        <w:t>Marcianópolis</w:t>
      </w:r>
      <w:r>
        <w:rPr>
          <w:rFonts w:ascii="Bookman Old Style" w:hAnsi="Bookman Old Style"/>
          <w:bCs/>
          <w:szCs w:val="20"/>
        </w:rPr>
        <w:t xml:space="preserve"> devido ao vendaval ocorrido em 12 de julho de 2023. </w:t>
      </w:r>
    </w:p>
    <w:p w:rsidR="00E506C6" w:rsidRPr="00382386" w:rsidRDefault="00E506C6" w:rsidP="00E8367B">
      <w:pPr>
        <w:pStyle w:val="Pargrafoda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szCs w:val="20"/>
        </w:rPr>
      </w:pPr>
    </w:p>
    <w:tbl>
      <w:tblPr>
        <w:tblW w:w="5008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1"/>
      </w:tblGrid>
      <w:tr w:rsidR="00E8367B" w:rsidRPr="002668FE" w:rsidTr="00824336">
        <w:trPr>
          <w:trHeight w:val="50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367B" w:rsidRPr="002A673B" w:rsidRDefault="00E8367B" w:rsidP="00824336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sz w:val="16"/>
                <w:szCs w:val="16"/>
              </w:rPr>
            </w:pPr>
            <w:r w:rsidRPr="002A673B">
              <w:rPr>
                <w:rFonts w:ascii="Bookman Old Style" w:hAnsi="Bookman Old Style" w:cs="Arial"/>
                <w:sz w:val="16"/>
                <w:szCs w:val="16"/>
              </w:rPr>
              <w:t>Lote: 1 – Lote 001</w:t>
            </w:r>
          </w:p>
        </w:tc>
      </w:tr>
    </w:tbl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827"/>
        <w:gridCol w:w="1276"/>
        <w:gridCol w:w="992"/>
        <w:gridCol w:w="1134"/>
        <w:gridCol w:w="1276"/>
      </w:tblGrid>
      <w:tr w:rsidR="00E8367B" w:rsidRPr="002668FE" w:rsidTr="00824336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E8367B" w:rsidRPr="002668FE" w:rsidRDefault="00E8367B" w:rsidP="00824336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E8367B" w:rsidRPr="002668FE" w:rsidRDefault="00E8367B" w:rsidP="00824336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E8367B" w:rsidRPr="002668FE" w:rsidRDefault="00E8367B" w:rsidP="00824336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8367B" w:rsidRPr="002668FE" w:rsidRDefault="00E8367B" w:rsidP="00824336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E8367B" w:rsidRPr="002668FE" w:rsidRDefault="00E8367B" w:rsidP="008243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E8367B" w:rsidRPr="002668FE" w:rsidRDefault="00E8367B" w:rsidP="008243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8367B" w:rsidRPr="002668FE" w:rsidRDefault="00E8367B" w:rsidP="008243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E8367B" w:rsidRPr="002668FE" w:rsidTr="00824336">
        <w:trPr>
          <w:trHeight w:val="221"/>
        </w:trPr>
        <w:tc>
          <w:tcPr>
            <w:tcW w:w="426" w:type="dxa"/>
          </w:tcPr>
          <w:p w:rsidR="00E8367B" w:rsidRPr="002668FE" w:rsidRDefault="00E8367B" w:rsidP="008243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2668FE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E8367B" w:rsidRPr="00506570" w:rsidRDefault="00E8367B" w:rsidP="00824336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E8367B" w:rsidRPr="002668FE" w:rsidRDefault="00E8367B" w:rsidP="00E506C6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8C799F">
              <w:rPr>
                <w:rFonts w:ascii="Bookman Old Style" w:hAnsi="Bookman Old Style"/>
                <w:sz w:val="16"/>
                <w:szCs w:val="16"/>
              </w:rPr>
              <w:t xml:space="preserve">EXECUÇÃO DE </w:t>
            </w:r>
            <w:r w:rsidR="00E506C6">
              <w:rPr>
                <w:rFonts w:ascii="Bookman Old Style" w:hAnsi="Bookman Old Style"/>
                <w:sz w:val="16"/>
                <w:szCs w:val="16"/>
              </w:rPr>
              <w:t>CONSERTO DA COBERTURA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DA UBS DA COMUNIDADE MARCIANÓPOLIS</w:t>
            </w:r>
            <w:r w:rsidRPr="008C79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Pr="008C799F">
              <w:rPr>
                <w:rFonts w:ascii="Bookman Old Style" w:hAnsi="Bookman Old Style"/>
                <w:sz w:val="16"/>
                <w:szCs w:val="16"/>
              </w:rPr>
              <w:t>com fornecimento de</w:t>
            </w:r>
            <w:r w:rsidR="00440F1B">
              <w:rPr>
                <w:rFonts w:ascii="Bookman Old Style" w:hAnsi="Bookman Old Style"/>
                <w:sz w:val="16"/>
                <w:szCs w:val="16"/>
              </w:rPr>
              <w:t xml:space="preserve"> material e</w:t>
            </w:r>
            <w:r w:rsidRPr="008C799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mão de obra, </w:t>
            </w:r>
            <w:r w:rsidRPr="008C799F">
              <w:rPr>
                <w:rFonts w:ascii="Bookman Old Style" w:hAnsi="Bookman Old Style"/>
                <w:sz w:val="16"/>
                <w:szCs w:val="16"/>
              </w:rPr>
              <w:t>conforme memorial descritivo, cronograma físico-financeiro, BDI, planilha or</w:t>
            </w:r>
            <w:r>
              <w:rPr>
                <w:rFonts w:ascii="Bookman Old Style" w:hAnsi="Bookman Old Style"/>
                <w:sz w:val="16"/>
                <w:szCs w:val="16"/>
              </w:rPr>
              <w:t>çamentária e projetos em anexo.</w:t>
            </w:r>
          </w:p>
        </w:tc>
        <w:tc>
          <w:tcPr>
            <w:tcW w:w="1276" w:type="dxa"/>
          </w:tcPr>
          <w:p w:rsidR="00E8367B" w:rsidRPr="002668FE" w:rsidRDefault="00E8367B" w:rsidP="00824336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2" w:type="dxa"/>
          </w:tcPr>
          <w:p w:rsidR="00E8367B" w:rsidRPr="002668FE" w:rsidRDefault="00E8367B" w:rsidP="00824336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SERV</w:t>
            </w:r>
          </w:p>
        </w:tc>
        <w:tc>
          <w:tcPr>
            <w:tcW w:w="1134" w:type="dxa"/>
          </w:tcPr>
          <w:p w:rsidR="00E8367B" w:rsidRPr="002668FE" w:rsidRDefault="001808B9" w:rsidP="00824336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34.839,70</w:t>
            </w:r>
          </w:p>
        </w:tc>
        <w:tc>
          <w:tcPr>
            <w:tcW w:w="1276" w:type="dxa"/>
          </w:tcPr>
          <w:p w:rsidR="00E8367B" w:rsidRPr="002668FE" w:rsidRDefault="001808B9" w:rsidP="00824336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34.839,70</w:t>
            </w:r>
          </w:p>
        </w:tc>
      </w:tr>
      <w:tr w:rsidR="00E8367B" w:rsidRPr="002668FE" w:rsidTr="00824336">
        <w:trPr>
          <w:trHeight w:val="221"/>
        </w:trPr>
        <w:tc>
          <w:tcPr>
            <w:tcW w:w="8505" w:type="dxa"/>
            <w:gridSpan w:val="6"/>
          </w:tcPr>
          <w:p w:rsidR="00E8367B" w:rsidRPr="00415394" w:rsidRDefault="00E8367B" w:rsidP="00824336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1539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E8367B" w:rsidRPr="00415394" w:rsidRDefault="001808B9" w:rsidP="00824336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34.839,70</w:t>
            </w:r>
          </w:p>
        </w:tc>
      </w:tr>
    </w:tbl>
    <w:p w:rsidR="00E8367B" w:rsidRPr="0049493D" w:rsidRDefault="00E8367B" w:rsidP="00E8367B">
      <w:pPr>
        <w:jc w:val="both"/>
        <w:rPr>
          <w:rFonts w:ascii="Bookman Old Style" w:eastAsia="PMingLiU" w:hAnsi="Bookman Old Style"/>
          <w:bCs/>
          <w:szCs w:val="20"/>
        </w:rPr>
      </w:pPr>
    </w:p>
    <w:p w:rsidR="00E8367B" w:rsidRPr="0049493D" w:rsidRDefault="00E8367B" w:rsidP="00E8367B">
      <w:pPr>
        <w:pStyle w:val="PargrafodaLista"/>
        <w:numPr>
          <w:ilvl w:val="1"/>
          <w:numId w:val="1"/>
        </w:numPr>
        <w:spacing w:line="276" w:lineRule="auto"/>
        <w:ind w:left="0" w:firstLine="0"/>
        <w:jc w:val="both"/>
        <w:rPr>
          <w:rFonts w:ascii="Bookman Old Style" w:hAnsi="Bookman Old Style" w:cs="Arial"/>
          <w:bCs/>
          <w:szCs w:val="20"/>
        </w:rPr>
      </w:pPr>
      <w:r w:rsidRPr="0049493D">
        <w:rPr>
          <w:rFonts w:ascii="Bookman Old Style" w:hAnsi="Bookman Old Style" w:cs="Arial"/>
          <w:bCs/>
          <w:szCs w:val="20"/>
        </w:rPr>
        <w:t>O prazo de vigência da contratação é de 12 (doze) meses, contados do(a) assinatura do contrato.</w:t>
      </w:r>
    </w:p>
    <w:p w:rsidR="00E8367B" w:rsidRPr="0049493D" w:rsidRDefault="00E8367B" w:rsidP="00E8367B">
      <w:pPr>
        <w:pStyle w:val="PargrafodaLista"/>
        <w:spacing w:line="276" w:lineRule="auto"/>
        <w:ind w:left="0"/>
        <w:jc w:val="both"/>
        <w:rPr>
          <w:rFonts w:ascii="Bookman Old Style" w:hAnsi="Bookman Old Style" w:cs="Arial"/>
          <w:bCs/>
          <w:szCs w:val="20"/>
        </w:rPr>
      </w:pPr>
    </w:p>
    <w:p w:rsidR="00E8367B" w:rsidRPr="0049493D" w:rsidRDefault="00E8367B" w:rsidP="001808B9">
      <w:pPr>
        <w:pStyle w:val="PargrafodaLista"/>
        <w:widowControl w:val="0"/>
        <w:numPr>
          <w:ilvl w:val="1"/>
          <w:numId w:val="4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/>
        <w:jc w:val="both"/>
        <w:rPr>
          <w:rFonts w:ascii="Bookman Old Style" w:hAnsi="Bookman Old Style" w:cs="Times New Roman"/>
          <w:b/>
          <w:szCs w:val="20"/>
          <w:lang w:val="pt-PT"/>
        </w:rPr>
      </w:pPr>
      <w:r w:rsidRPr="0049493D">
        <w:rPr>
          <w:rFonts w:ascii="Bookman Old Style" w:hAnsi="Bookman Old Style" w:cs="Arial"/>
          <w:szCs w:val="20"/>
        </w:rPr>
        <w:t xml:space="preserve">O custo estimado total da contratação é de </w:t>
      </w:r>
      <w:r w:rsidRPr="0049493D">
        <w:rPr>
          <w:rFonts w:ascii="Bookman Old Style" w:hAnsi="Bookman Old Style" w:cs="Arial"/>
          <w:b/>
          <w:szCs w:val="20"/>
        </w:rPr>
        <w:t xml:space="preserve">R$ </w:t>
      </w:r>
      <w:r w:rsidR="001808B9">
        <w:rPr>
          <w:rFonts w:ascii="Bookman Old Style" w:hAnsi="Bookman Old Style" w:cs="Arial"/>
          <w:b/>
          <w:szCs w:val="20"/>
        </w:rPr>
        <w:t>34.839,70</w:t>
      </w:r>
      <w:r w:rsidRPr="0049493D">
        <w:rPr>
          <w:rFonts w:ascii="Bookman Old Style" w:hAnsi="Bookman Old Style" w:cs="Arial"/>
          <w:b/>
          <w:szCs w:val="20"/>
        </w:rPr>
        <w:t xml:space="preserve"> </w:t>
      </w:r>
      <w:r>
        <w:rPr>
          <w:rFonts w:ascii="Bookman Old Style" w:hAnsi="Bookman Old Style" w:cs="Arial"/>
          <w:b/>
          <w:szCs w:val="20"/>
        </w:rPr>
        <w:t>(</w:t>
      </w:r>
      <w:r w:rsidR="001808B9" w:rsidRPr="001808B9">
        <w:rPr>
          <w:rFonts w:ascii="Bookman Old Style" w:hAnsi="Bookman Old Style" w:cs="Arial"/>
          <w:b/>
          <w:szCs w:val="20"/>
        </w:rPr>
        <w:t>Trinta e Quatro Mil e Oitocentos e Trinta e Nove Reais e Setenta Centavos</w:t>
      </w:r>
      <w:r w:rsidRPr="0049493D">
        <w:rPr>
          <w:rFonts w:ascii="Bookman Old Style" w:hAnsi="Bookman Old Style" w:cs="Arial"/>
          <w:b/>
          <w:szCs w:val="20"/>
        </w:rPr>
        <w:t>).</w:t>
      </w:r>
    </w:p>
    <w:p w:rsidR="00E8367B" w:rsidRPr="0049493D" w:rsidRDefault="00E8367B" w:rsidP="00E8367B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/>
        <w:ind w:left="0"/>
        <w:jc w:val="both"/>
        <w:rPr>
          <w:rFonts w:ascii="Bookman Old Style" w:hAnsi="Bookman Old Style" w:cs="Times New Roman"/>
          <w:szCs w:val="20"/>
          <w:lang w:val="pt-PT"/>
        </w:rPr>
      </w:pPr>
    </w:p>
    <w:p w:rsidR="00E8367B" w:rsidRPr="0049493D" w:rsidRDefault="00E8367B" w:rsidP="00E8367B">
      <w:pPr>
        <w:pStyle w:val="PargrafodaLista"/>
        <w:widowControl w:val="0"/>
        <w:numPr>
          <w:ilvl w:val="1"/>
          <w:numId w:val="4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/>
        <w:ind w:left="0" w:firstLine="0"/>
        <w:jc w:val="both"/>
        <w:rPr>
          <w:rFonts w:ascii="Bookman Old Style" w:hAnsi="Bookman Old Style" w:cs="Times New Roman"/>
          <w:szCs w:val="20"/>
          <w:lang w:val="pt-PT"/>
        </w:rPr>
      </w:pPr>
      <w:r w:rsidRPr="0049493D">
        <w:rPr>
          <w:rFonts w:ascii="Bookman Old Style" w:eastAsia="Arial Unicode MS" w:hAnsi="Bookman Old Style"/>
          <w:bCs/>
          <w:szCs w:val="20"/>
        </w:rPr>
        <w:t>Sendo que tais serviços com essa especialidade são necessários serem contratados, visto que no quadro de funcionários do município, não existem servidores capacitados para realização de serviços desta natureza.</w:t>
      </w:r>
    </w:p>
    <w:p w:rsidR="00E8367B" w:rsidRPr="0049493D" w:rsidRDefault="00E8367B" w:rsidP="00E8367B">
      <w:pPr>
        <w:pStyle w:val="ParagraphStyle"/>
        <w:tabs>
          <w:tab w:val="left" w:pos="10170"/>
        </w:tabs>
        <w:jc w:val="both"/>
        <w:rPr>
          <w:rFonts w:ascii="Bookman Old Style" w:hAnsi="Bookman Old Style"/>
          <w:sz w:val="20"/>
          <w:szCs w:val="20"/>
        </w:rPr>
      </w:pPr>
    </w:p>
    <w:p w:rsidR="00E8367B" w:rsidRPr="001F4321" w:rsidRDefault="00E8367B" w:rsidP="00E8367B">
      <w:pPr>
        <w:pStyle w:val="ParagraphStyle"/>
        <w:numPr>
          <w:ilvl w:val="0"/>
          <w:numId w:val="2"/>
        </w:numPr>
        <w:tabs>
          <w:tab w:val="left" w:pos="10170"/>
        </w:tabs>
        <w:ind w:left="142" w:firstLine="0"/>
        <w:jc w:val="both"/>
        <w:rPr>
          <w:rFonts w:ascii="Bookman Old Style" w:hAnsi="Bookman Old Style"/>
          <w:b/>
          <w:sz w:val="20"/>
          <w:szCs w:val="20"/>
          <w:highlight w:val="lightGray"/>
        </w:rPr>
      </w:pPr>
      <w:r w:rsidRPr="0049493D">
        <w:rPr>
          <w:rFonts w:ascii="Bookman Old Style" w:hAnsi="Bookman Old Style"/>
          <w:b/>
          <w:sz w:val="20"/>
          <w:szCs w:val="20"/>
        </w:rPr>
        <w:t xml:space="preserve"> </w:t>
      </w:r>
      <w:r w:rsidRPr="001F4321">
        <w:rPr>
          <w:rFonts w:ascii="Bookman Old Style" w:hAnsi="Bookman Old Style"/>
          <w:b/>
          <w:sz w:val="20"/>
          <w:szCs w:val="20"/>
          <w:highlight w:val="lightGray"/>
        </w:rPr>
        <w:t>FUNDAMENTAÇÃO E DESCRIÇÃO DA NECESSIDADE DA CONTRATAÇÃO (art. 6º, inciso XXIII, alínea ‘b’ da Lei n. 14.133/2021).</w:t>
      </w:r>
    </w:p>
    <w:p w:rsidR="00E8367B" w:rsidRDefault="00E8367B" w:rsidP="00E8367B">
      <w:pPr>
        <w:pStyle w:val="ParagraphStyle"/>
        <w:tabs>
          <w:tab w:val="left" w:pos="10170"/>
        </w:tabs>
        <w:ind w:left="142"/>
        <w:jc w:val="both"/>
        <w:rPr>
          <w:rFonts w:ascii="Bookman Old Style" w:hAnsi="Bookman Old Style"/>
          <w:b/>
          <w:sz w:val="20"/>
          <w:szCs w:val="20"/>
        </w:rPr>
      </w:pPr>
    </w:p>
    <w:p w:rsidR="00E8367B" w:rsidRPr="00525C7A" w:rsidRDefault="00E8367B" w:rsidP="00440F1B">
      <w:pPr>
        <w:pStyle w:val="ParagraphStyle"/>
        <w:tabs>
          <w:tab w:val="left" w:pos="10170"/>
        </w:tabs>
        <w:jc w:val="both"/>
        <w:rPr>
          <w:rFonts w:ascii="Bookman Old Style" w:hAnsi="Bookman Old Style"/>
          <w:sz w:val="20"/>
          <w:szCs w:val="20"/>
        </w:rPr>
      </w:pPr>
      <w:r w:rsidRPr="007458EF">
        <w:rPr>
          <w:rFonts w:ascii="Bookman Old Style" w:hAnsi="Bookman Old Style"/>
          <w:b/>
          <w:sz w:val="20"/>
          <w:szCs w:val="20"/>
        </w:rPr>
        <w:t>2.1</w:t>
      </w:r>
      <w:r>
        <w:rPr>
          <w:rFonts w:ascii="Bookman Old Style" w:hAnsi="Bookman Old Style"/>
          <w:sz w:val="20"/>
          <w:szCs w:val="20"/>
        </w:rPr>
        <w:t xml:space="preserve">     </w:t>
      </w:r>
      <w:r w:rsidR="00440F1B" w:rsidRPr="00440F1B">
        <w:rPr>
          <w:rFonts w:ascii="Bookman Old Style" w:hAnsi="Bookman Old Style"/>
          <w:sz w:val="20"/>
          <w:szCs w:val="20"/>
        </w:rPr>
        <w:t>É necessária a contratação de uma empresa para a realização da reforma emergencial da Unidade Básica de Saúde (UBS) da Comunidade Marcianópolis, conforme previsto no art. 75, inciso VIII, da Lei 14.133/2021, em virtude dos danos ocasionados pelo temporal que provocou o destelhamento do referido estabelecimento.</w:t>
      </w: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ind w:left="432"/>
        <w:jc w:val="both"/>
        <w:rPr>
          <w:rFonts w:ascii="Bookman Old Style" w:hAnsi="Bookman Old Style"/>
          <w:b/>
          <w:bCs/>
          <w:szCs w:val="20"/>
        </w:rPr>
      </w:pPr>
    </w:p>
    <w:p w:rsidR="00E8367B" w:rsidRPr="001F4321" w:rsidRDefault="00E8367B" w:rsidP="00E8367B">
      <w:pPr>
        <w:pStyle w:val="PargrafodaLista"/>
        <w:numPr>
          <w:ilvl w:val="0"/>
          <w:numId w:val="10"/>
        </w:numPr>
        <w:shd w:val="clear" w:color="auto" w:fill="D9D9D9" w:themeFill="background1" w:themeFillShade="D9"/>
        <w:spacing w:line="276" w:lineRule="auto"/>
        <w:ind w:left="0" w:firstLine="0"/>
        <w:jc w:val="both"/>
        <w:rPr>
          <w:rFonts w:ascii="Bookman Old Style" w:hAnsi="Bookman Old Style" w:cs="Cambria"/>
          <w:b/>
          <w:sz w:val="16"/>
          <w:szCs w:val="20"/>
        </w:rPr>
      </w:pPr>
      <w:r w:rsidRPr="001F4321">
        <w:rPr>
          <w:rFonts w:ascii="Bookman Old Style" w:hAnsi="Bookman Old Style" w:cs="Cambria"/>
          <w:b/>
          <w:szCs w:val="20"/>
        </w:rPr>
        <w:t xml:space="preserve">DESCRIÇÃO DA SOLUÇÃO COMO UM TODO CONSIDERADO O CICLO DE VIDA DO OBJETO E ESPECIFICAÇÃO DO PRODUTO </w:t>
      </w:r>
      <w:r w:rsidRPr="001F4321">
        <w:rPr>
          <w:rFonts w:ascii="Bookman Old Style" w:hAnsi="Bookman Old Style" w:cs="Cambria"/>
          <w:b/>
          <w:i/>
          <w:sz w:val="16"/>
          <w:szCs w:val="20"/>
        </w:rPr>
        <w:t>(alínea ‘c’ do inciso</w:t>
      </w:r>
      <w:r w:rsidRPr="001F4321">
        <w:rPr>
          <w:rFonts w:ascii="Bookman Old Style" w:hAnsi="Bookman Old Style" w:cs="Cambria"/>
          <w:b/>
          <w:i/>
          <w:spacing w:val="1"/>
          <w:sz w:val="16"/>
          <w:szCs w:val="20"/>
        </w:rPr>
        <w:t xml:space="preserve"> </w:t>
      </w:r>
      <w:r w:rsidRPr="001F4321">
        <w:rPr>
          <w:rFonts w:ascii="Bookman Old Style" w:hAnsi="Bookman Old Style" w:cs="Cambria"/>
          <w:b/>
          <w:i/>
          <w:sz w:val="16"/>
          <w:szCs w:val="20"/>
        </w:rPr>
        <w:t>XXIII do</w:t>
      </w:r>
      <w:r w:rsidRPr="001F4321">
        <w:rPr>
          <w:rFonts w:ascii="Bookman Old Style" w:hAnsi="Bookman Old Style" w:cs="Cambria"/>
          <w:b/>
          <w:i/>
          <w:spacing w:val="-2"/>
          <w:sz w:val="16"/>
          <w:szCs w:val="20"/>
        </w:rPr>
        <w:t xml:space="preserve"> </w:t>
      </w:r>
      <w:r w:rsidRPr="001F4321">
        <w:rPr>
          <w:rFonts w:ascii="Bookman Old Style" w:hAnsi="Bookman Old Style" w:cs="Cambria"/>
          <w:b/>
          <w:i/>
          <w:sz w:val="16"/>
          <w:szCs w:val="20"/>
        </w:rPr>
        <w:t>art.</w:t>
      </w:r>
      <w:r w:rsidRPr="001F4321">
        <w:rPr>
          <w:rFonts w:ascii="Bookman Old Style" w:hAnsi="Bookman Old Style" w:cs="Cambria"/>
          <w:b/>
          <w:i/>
          <w:spacing w:val="-3"/>
          <w:sz w:val="16"/>
          <w:szCs w:val="20"/>
        </w:rPr>
        <w:t xml:space="preserve"> </w:t>
      </w:r>
      <w:r w:rsidRPr="001F4321">
        <w:rPr>
          <w:rFonts w:ascii="Bookman Old Style" w:hAnsi="Bookman Old Style" w:cs="Cambria"/>
          <w:b/>
          <w:i/>
          <w:sz w:val="16"/>
          <w:szCs w:val="20"/>
        </w:rPr>
        <w:t>6º</w:t>
      </w:r>
      <w:r w:rsidRPr="001F4321">
        <w:rPr>
          <w:rFonts w:ascii="Bookman Old Style" w:hAnsi="Bookman Old Style" w:cs="Cambria"/>
          <w:b/>
          <w:i/>
          <w:spacing w:val="-1"/>
          <w:sz w:val="16"/>
          <w:szCs w:val="20"/>
        </w:rPr>
        <w:t xml:space="preserve"> </w:t>
      </w:r>
      <w:r w:rsidRPr="001F4321">
        <w:rPr>
          <w:rFonts w:ascii="Bookman Old Style" w:hAnsi="Bookman Old Style" w:cs="Cambria"/>
          <w:b/>
          <w:i/>
          <w:sz w:val="16"/>
          <w:szCs w:val="20"/>
        </w:rPr>
        <w:t>da Lei nº 14.133, de 2021)</w:t>
      </w:r>
    </w:p>
    <w:p w:rsidR="00E8367B" w:rsidRPr="001F4321" w:rsidRDefault="00E8367B" w:rsidP="00E8367B">
      <w:pPr>
        <w:spacing w:line="276" w:lineRule="auto"/>
        <w:jc w:val="both"/>
        <w:rPr>
          <w:rFonts w:ascii="Bookman Old Style" w:hAnsi="Bookman Old Style" w:cs="Arial"/>
          <w:iCs/>
          <w:szCs w:val="20"/>
        </w:rPr>
      </w:pPr>
    </w:p>
    <w:p w:rsidR="00E8367B" w:rsidRPr="00BF6FCA" w:rsidRDefault="00E8367B" w:rsidP="00E8367B">
      <w:pPr>
        <w:spacing w:line="276" w:lineRule="auto"/>
        <w:jc w:val="both"/>
        <w:rPr>
          <w:rFonts w:ascii="Bookman Old Style" w:hAnsi="Bookman Old Style" w:cs="Arial"/>
          <w:i/>
          <w:iCs/>
          <w:szCs w:val="20"/>
        </w:rPr>
      </w:pPr>
      <w:r>
        <w:rPr>
          <w:rFonts w:ascii="Bookman Old Style" w:hAnsi="Bookman Old Style" w:cs="Arial"/>
          <w:iCs/>
          <w:szCs w:val="20"/>
        </w:rPr>
        <w:t xml:space="preserve">3.1 </w:t>
      </w:r>
      <w:r w:rsidRPr="00BF6FCA">
        <w:rPr>
          <w:rFonts w:ascii="Bookman Old Style" w:hAnsi="Bookman Old Style" w:cs="Arial"/>
          <w:iCs/>
          <w:szCs w:val="20"/>
        </w:rPr>
        <w:t>A descrição da solução como um todo, encontra-se pormenorizada em tópico específico do apêndice deste Termo de Referência</w:t>
      </w:r>
      <w:r w:rsidRPr="00BF6FCA">
        <w:rPr>
          <w:rFonts w:ascii="Bookman Old Style" w:hAnsi="Bookman Old Style" w:cs="Arial"/>
          <w:i/>
          <w:iCs/>
          <w:szCs w:val="20"/>
        </w:rPr>
        <w:t>.</w:t>
      </w: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hAnsi="Bookman Old Style" w:cs="Bookman Old Style"/>
          <w:sz w:val="20"/>
          <w:szCs w:val="20"/>
        </w:rPr>
        <w:lastRenderedPageBreak/>
        <w:t xml:space="preserve">3.2 </w:t>
      </w:r>
      <w:r w:rsidRPr="0049493D">
        <w:rPr>
          <w:rFonts w:ascii="Bookman Old Style" w:hAnsi="Bookman Old Style" w:cs="Bookman Old Style"/>
          <w:sz w:val="20"/>
          <w:szCs w:val="20"/>
        </w:rPr>
        <w:t xml:space="preserve"> Colaborar</w:t>
      </w:r>
      <w:proofErr w:type="gramEnd"/>
      <w:r w:rsidRPr="0049493D">
        <w:rPr>
          <w:rFonts w:ascii="Bookman Old Style" w:hAnsi="Bookman Old Style" w:cs="Bookman Old Style"/>
          <w:sz w:val="20"/>
          <w:szCs w:val="20"/>
        </w:rPr>
        <w:t xml:space="preserve"> com as medidas de redução de consumo e uso racional da água, cujo(s) encarregado(s) deve(m) atuar como facilitador(es) das mudanças de comportamento.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49493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3.3 </w:t>
      </w:r>
      <w:r w:rsidRPr="0049493D">
        <w:rPr>
          <w:rFonts w:ascii="Bookman Old Style" w:hAnsi="Bookman Old Style" w:cs="Bookman Old Style"/>
          <w:sz w:val="20"/>
          <w:szCs w:val="20"/>
        </w:rPr>
        <w:t>Dar preferência à aquisição e uso de equipamentos e complementos que promovam a redução do consumo de água e que apresentem eficiência energética e redução de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consumo.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49493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3.4 </w:t>
      </w:r>
      <w:r w:rsidRPr="0049493D">
        <w:rPr>
          <w:rFonts w:ascii="Bookman Old Style" w:hAnsi="Bookman Old Style" w:cs="Bookman Old Style"/>
          <w:sz w:val="20"/>
          <w:szCs w:val="20"/>
        </w:rPr>
        <w:t>Evitar ao máximo o uso de extensões elétricas.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49493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3.5 </w:t>
      </w:r>
      <w:r w:rsidRPr="0049493D">
        <w:rPr>
          <w:rFonts w:ascii="Bookman Old Style" w:hAnsi="Bookman Old Style" w:cs="Bookman Old Style"/>
          <w:sz w:val="20"/>
          <w:szCs w:val="20"/>
        </w:rPr>
        <w:t>Repassar a seus empregados todas as orientações referentes à redução do consumo de energia e água. Dar preferência a descarga e torneira com controle de vazão, evitando o desperdício de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água.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49493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3.6 </w:t>
      </w:r>
      <w:r w:rsidRPr="0049493D">
        <w:rPr>
          <w:rFonts w:ascii="Bookman Old Style" w:hAnsi="Bookman Old Style" w:cs="Bookman Old Style"/>
          <w:sz w:val="20"/>
          <w:szCs w:val="20"/>
        </w:rPr>
        <w:t>Fornecer aos empregados os equipamentos de segurança que se fizerem necessários, para a execução dos serviços.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49493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3.7 </w:t>
      </w:r>
      <w:r w:rsidRPr="0049493D">
        <w:rPr>
          <w:rFonts w:ascii="Bookman Old Style" w:hAnsi="Bookman Old Style" w:cs="Bookman Old Style"/>
          <w:sz w:val="20"/>
          <w:szCs w:val="20"/>
        </w:rPr>
        <w:t>Proporcionar treinamento periódico aos empregados sobre práticas de sustentabilidade, em especial sobre redução de consumo de energia elétrica, de consumo de água e destinação de resíduos sólidos observando as normas ambientais vigentes.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 w:rsidRPr="0049493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3.8 </w:t>
      </w:r>
      <w:r w:rsidRPr="0049493D">
        <w:rPr>
          <w:rFonts w:ascii="Bookman Old Style" w:hAnsi="Bookman Old Style" w:cs="Bookman Old Style"/>
          <w:sz w:val="20"/>
          <w:szCs w:val="20"/>
        </w:rPr>
        <w:t>Proibir quaisquer atos de preconceito de raça, cor, sexo, orientação sexual ou estado civil na seleção de colaboradores no quadro da empresa.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3.9 </w:t>
      </w:r>
      <w:r w:rsidRPr="0049493D">
        <w:rPr>
          <w:rFonts w:ascii="Bookman Old Style" w:hAnsi="Bookman Old Style" w:cs="Bookman Old Style"/>
          <w:sz w:val="20"/>
          <w:szCs w:val="20"/>
        </w:rPr>
        <w:t>Conduzir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suas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ações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em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conformidade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com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os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requisitos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legais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e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regulamentos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aplicáveis,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observando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também a legislação ambiental para a prevenção de adversidades ao meio ambiente e à saúde dos trabalhadores e envolvidos na prestação dos serviços, como exige a Lei nº 9.985/00.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3.10 </w:t>
      </w:r>
      <w:r w:rsidRPr="0049493D">
        <w:rPr>
          <w:rFonts w:ascii="Bookman Old Style" w:hAnsi="Bookman Old Style" w:cs="Bookman Old Style"/>
          <w:sz w:val="20"/>
          <w:szCs w:val="20"/>
        </w:rPr>
        <w:t>Destinar de forma ambientalmente adequada todos os materiais e equipamentos que foram utilizados na execução das atividades da empresa, inclusive os potencialmente poluidores, tais como, pilhas e baterias, lâmpadas fluorescentes e frascos de aerossóis, pneumáticos inservíveis, produtos e componentes eletroeletrônicos que estejam em desuso e sujeitos à disposição final, considerados lixo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tecnológico.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3.11 </w:t>
      </w:r>
      <w:r w:rsidRPr="0049493D">
        <w:rPr>
          <w:rFonts w:ascii="Bookman Old Style" w:hAnsi="Bookman Old Style" w:cs="Bookman Old Style"/>
          <w:sz w:val="20"/>
          <w:szCs w:val="20"/>
        </w:rPr>
        <w:t>É proibido incinerar qualquer resíduo gerado;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3.12 </w:t>
      </w:r>
      <w:r w:rsidRPr="0049493D">
        <w:rPr>
          <w:rFonts w:ascii="Bookman Old Style" w:hAnsi="Bookman Old Style" w:cs="Bookman Old Style"/>
          <w:sz w:val="20"/>
          <w:szCs w:val="20"/>
        </w:rPr>
        <w:t>Não é permitida a emissão de ruídos de alta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intensidade;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3.13 </w:t>
      </w:r>
      <w:r w:rsidRPr="0049493D">
        <w:rPr>
          <w:rFonts w:ascii="Bookman Old Style" w:hAnsi="Bookman Old Style" w:cs="Bookman Old Style"/>
          <w:sz w:val="20"/>
          <w:szCs w:val="20"/>
        </w:rPr>
        <w:t>A contratada deverá observar no que couber, durante a execução contratual, critérios e práticas de sustentabilidade, como:</w:t>
      </w:r>
    </w:p>
    <w:p w:rsidR="00E8367B" w:rsidRPr="0049493D" w:rsidRDefault="00E8367B" w:rsidP="00E8367B">
      <w:pPr>
        <w:pStyle w:val="PargrafodaLista"/>
        <w:ind w:left="0"/>
        <w:rPr>
          <w:rFonts w:ascii="Bookman Old Style" w:hAnsi="Bookman Old Style" w:cs="Bookman Old Style"/>
          <w:szCs w:val="20"/>
        </w:rPr>
      </w:pPr>
    </w:p>
    <w:p w:rsidR="00E8367B" w:rsidRPr="0049493D" w:rsidRDefault="00E8367B" w:rsidP="00E8367B">
      <w:pPr>
        <w:pStyle w:val="ParagraphStyle"/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3.14 </w:t>
      </w:r>
      <w:r w:rsidRPr="0049493D">
        <w:rPr>
          <w:rFonts w:ascii="Bookman Old Style" w:hAnsi="Bookman Old Style" w:cs="Bookman Old Style"/>
          <w:sz w:val="20"/>
          <w:szCs w:val="20"/>
        </w:rPr>
        <w:t>Dar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preferência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a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envio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de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documentos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na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forma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digital,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a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fim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de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reduzir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a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impressão de documentos;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</w:p>
    <w:p w:rsidR="00E8367B" w:rsidRPr="0049493D" w:rsidRDefault="00E8367B" w:rsidP="00E8367B">
      <w:pPr>
        <w:pStyle w:val="ParagraphStyle"/>
        <w:spacing w:before="15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3.15 </w:t>
      </w:r>
      <w:r w:rsidRPr="0049493D">
        <w:rPr>
          <w:rFonts w:ascii="Bookman Old Style" w:hAnsi="Bookman Old Style" w:cs="Bookman Old Style"/>
          <w:sz w:val="20"/>
          <w:szCs w:val="20"/>
        </w:rPr>
        <w:t>Em caso de necessidade de envio de documentos à contratante, usar preferencialmente a função “duplex” (frente e verso), bem como de papel confeccionado com madeira de origem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legal.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3.16 </w:t>
      </w:r>
      <w:r w:rsidRPr="0049493D">
        <w:rPr>
          <w:rFonts w:ascii="Bookman Old Style" w:hAnsi="Bookman Old Style" w:cs="Bookman Old Style"/>
          <w:sz w:val="20"/>
          <w:szCs w:val="20"/>
        </w:rPr>
        <w:t>Priorizar a aquisição de bens que sejam constituídos por material renovável, reciclado, atóxico ou biodegradável.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3.17 </w:t>
      </w:r>
      <w:r w:rsidRPr="0049493D">
        <w:rPr>
          <w:rFonts w:ascii="Bookman Old Style" w:hAnsi="Bookman Old Style" w:cs="Bookman Old Style"/>
          <w:sz w:val="20"/>
          <w:szCs w:val="20"/>
        </w:rPr>
        <w:t>Deverá, se possível, adotar práticas de sustentabilidade e de racionalização no uso de materiais e serviços, incluindo uma política de separação dos resíduos recicláveis descartados e sua destinação às associações e cooperativas dos catadores de materiais recicláveis, conforme Decreto n.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5.940/2006.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3.18 </w:t>
      </w:r>
      <w:r w:rsidRPr="0049493D">
        <w:rPr>
          <w:rFonts w:ascii="Bookman Old Style" w:hAnsi="Bookman Old Style" w:cs="Bookman Old Style"/>
          <w:sz w:val="20"/>
          <w:szCs w:val="20"/>
        </w:rPr>
        <w:t>Capacitar seus empregados, orientando que os resíduos não poderão ser dispostos em aterros de resíduos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domiciliares, áreas de “bota fora”, encostas, corpos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d´água, lotes vagos e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áreas protegidas por Lei, bem como em áreas não</w:t>
      </w:r>
      <w:r w:rsidRPr="0049493D">
        <w:rPr>
          <w:rFonts w:ascii="Bookman Old Style" w:hAnsi="Bookman Old Style" w:cs="Bookman Old Style"/>
          <w:spacing w:val="-1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licenciadas.</w:t>
      </w:r>
    </w:p>
    <w:p w:rsidR="00E8367B" w:rsidRPr="0049493D" w:rsidRDefault="00E8367B" w:rsidP="00E8367B">
      <w:pPr>
        <w:pStyle w:val="ParagraphStyle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3.19 </w:t>
      </w:r>
      <w:r w:rsidRPr="0049493D">
        <w:rPr>
          <w:rFonts w:ascii="Bookman Old Style" w:hAnsi="Bookman Old Style" w:cs="Bookman Old Style"/>
          <w:sz w:val="20"/>
          <w:szCs w:val="20"/>
        </w:rPr>
        <w:t>Armazenar, transportar e destinar os resíduos em conformidade com as normas técnicas</w:t>
      </w:r>
      <w:r w:rsidRPr="0049493D">
        <w:rPr>
          <w:rFonts w:ascii="Bookman Old Style" w:hAnsi="Bookman Old Style" w:cs="Bookman Old Style"/>
          <w:spacing w:val="-45"/>
          <w:sz w:val="20"/>
          <w:szCs w:val="20"/>
        </w:rPr>
        <w:t xml:space="preserve"> </w:t>
      </w:r>
      <w:r w:rsidRPr="0049493D">
        <w:rPr>
          <w:rFonts w:ascii="Bookman Old Style" w:hAnsi="Bookman Old Style" w:cs="Bookman Old Style"/>
          <w:sz w:val="20"/>
          <w:szCs w:val="20"/>
        </w:rPr>
        <w:t>específicas.</w:t>
      </w:r>
    </w:p>
    <w:p w:rsidR="00E8367B" w:rsidRPr="0049493D" w:rsidRDefault="00E8367B" w:rsidP="00E8367B">
      <w:pPr>
        <w:pStyle w:val="ParagraphStyle"/>
        <w:tabs>
          <w:tab w:val="left" w:pos="750"/>
        </w:tabs>
        <w:spacing w:before="15"/>
        <w:jc w:val="both"/>
        <w:rPr>
          <w:rFonts w:ascii="Bookman Old Style" w:hAnsi="Bookman Old Style" w:cs="Bookman Old Style"/>
          <w:sz w:val="20"/>
          <w:szCs w:val="20"/>
        </w:rPr>
      </w:pPr>
    </w:p>
    <w:p w:rsidR="00E8367B" w:rsidRDefault="00E8367B" w:rsidP="00E8367B">
      <w:pPr>
        <w:pStyle w:val="ParagraphStyle"/>
        <w:widowControl/>
        <w:jc w:val="both"/>
        <w:rPr>
          <w:rFonts w:ascii="Bookman Old Style" w:hAnsi="Bookman Old Style"/>
          <w:b/>
          <w:bCs/>
          <w:sz w:val="20"/>
          <w:szCs w:val="20"/>
        </w:rPr>
      </w:pPr>
      <w:r w:rsidRPr="004A4AF9">
        <w:rPr>
          <w:rFonts w:ascii="Bookman Old Style" w:hAnsi="Bookman Old Style"/>
          <w:b/>
          <w:bCs/>
          <w:sz w:val="20"/>
          <w:szCs w:val="20"/>
          <w:highlight w:val="lightGray"/>
        </w:rPr>
        <w:t>4. REQUISITOS DA CONTRATAÇÃO (alínea ‘d’ do inciso XXIII do art. 6º da Lei nº 14.133, de 2021)</w:t>
      </w:r>
    </w:p>
    <w:p w:rsidR="00E8367B" w:rsidRDefault="00E8367B" w:rsidP="00E8367B">
      <w:pPr>
        <w:ind w:firstLine="360"/>
        <w:jc w:val="both"/>
        <w:rPr>
          <w:rFonts w:ascii="Bookman Old Style" w:eastAsia="MS Mincho" w:hAnsi="Bookman Old Style"/>
          <w:szCs w:val="20"/>
        </w:rPr>
      </w:pPr>
      <w:r w:rsidRPr="004A4AF9">
        <w:rPr>
          <w:rFonts w:ascii="Bookman Old Style" w:eastAsia="MS Mincho" w:hAnsi="Bookman Old Style"/>
          <w:szCs w:val="20"/>
        </w:rPr>
        <w:t>A contratação para a prestação dos serviços deverá obedecer, no que couber, ao disposto na Lei n°. 14.133, de 01 de abril de 2021 e suas alterações, bem como:</w:t>
      </w:r>
    </w:p>
    <w:p w:rsidR="00E8367B" w:rsidRPr="004A4AF9" w:rsidRDefault="00E8367B" w:rsidP="00E8367B">
      <w:pPr>
        <w:ind w:firstLine="360"/>
        <w:jc w:val="both"/>
        <w:rPr>
          <w:rFonts w:ascii="Bookman Old Style" w:eastAsia="MS Mincho" w:hAnsi="Bookman Old Style"/>
          <w:szCs w:val="20"/>
        </w:rPr>
      </w:pPr>
    </w:p>
    <w:p w:rsidR="00E8367B" w:rsidRPr="004A4AF9" w:rsidRDefault="00E8367B" w:rsidP="00E8367B">
      <w:pPr>
        <w:ind w:firstLine="360"/>
        <w:jc w:val="both"/>
        <w:rPr>
          <w:rFonts w:ascii="Bookman Old Style" w:eastAsia="MS Mincho" w:hAnsi="Bookman Old Style"/>
          <w:szCs w:val="20"/>
        </w:rPr>
      </w:pPr>
      <w:r w:rsidRPr="004A4AF9">
        <w:rPr>
          <w:rFonts w:ascii="Bookman Old Style" w:eastAsia="MS Mincho" w:hAnsi="Bookman Old Style"/>
          <w:szCs w:val="20"/>
        </w:rPr>
        <w:t xml:space="preserve">O critério de julgamento sugerido e amparado por legislação pertinente é o de </w:t>
      </w:r>
      <w:r w:rsidRPr="004A4AF9">
        <w:rPr>
          <w:rFonts w:ascii="Bookman Old Style" w:eastAsia="MS Mincho" w:hAnsi="Bookman Old Style"/>
          <w:b/>
          <w:szCs w:val="20"/>
        </w:rPr>
        <w:t>PROCESSO DE DISPENSA</w:t>
      </w:r>
      <w:r w:rsidRPr="004A4AF9">
        <w:rPr>
          <w:rFonts w:ascii="Bookman Old Style" w:eastAsia="MS Mincho" w:hAnsi="Bookman Old Style"/>
          <w:szCs w:val="20"/>
        </w:rPr>
        <w:t>, observadas as especificações, prazos e demais condições estabelecidas neste termo.</w:t>
      </w:r>
    </w:p>
    <w:p w:rsidR="00E8367B" w:rsidRPr="0049493D" w:rsidRDefault="00E8367B" w:rsidP="00E8367B">
      <w:pPr>
        <w:jc w:val="both"/>
        <w:rPr>
          <w:rFonts w:ascii="Bookman Old Style" w:hAnsi="Bookman Old Style"/>
          <w:szCs w:val="20"/>
        </w:rPr>
      </w:pPr>
    </w:p>
    <w:p w:rsidR="00E8367B" w:rsidRPr="00C55DB9" w:rsidRDefault="00E8367B" w:rsidP="00E8367B">
      <w:pPr>
        <w:numPr>
          <w:ilvl w:val="0"/>
          <w:numId w:val="3"/>
        </w:numPr>
        <w:shd w:val="clear" w:color="auto" w:fill="D9D9D9"/>
        <w:spacing w:after="160" w:line="276" w:lineRule="auto"/>
        <w:rPr>
          <w:rFonts w:asciiTheme="majorHAnsi" w:hAnsiTheme="majorHAnsi" w:cs="Cambria"/>
          <w:sz w:val="16"/>
          <w:szCs w:val="20"/>
          <w:lang w:eastAsia="en-US"/>
        </w:rPr>
      </w:pPr>
      <w:r w:rsidRPr="00C55DB9">
        <w:rPr>
          <w:rFonts w:asciiTheme="majorHAnsi" w:hAnsiTheme="majorHAnsi" w:cs="Cambria"/>
          <w:b/>
          <w:color w:val="000000"/>
          <w:szCs w:val="20"/>
        </w:rPr>
        <w:t xml:space="preserve">MODELO DE </w:t>
      </w:r>
      <w:r w:rsidRPr="004A4AF9">
        <w:rPr>
          <w:rFonts w:ascii="Bookman Old Style" w:hAnsi="Bookman Old Style" w:cs="Cambria"/>
          <w:b/>
          <w:color w:val="000000"/>
          <w:szCs w:val="20"/>
        </w:rPr>
        <w:t>EXECUÇÃO</w:t>
      </w:r>
      <w:r w:rsidRPr="00C55DB9">
        <w:rPr>
          <w:rFonts w:asciiTheme="majorHAnsi" w:hAnsiTheme="majorHAnsi" w:cs="Cambria"/>
          <w:b/>
          <w:color w:val="000000"/>
          <w:szCs w:val="20"/>
        </w:rPr>
        <w:t xml:space="preserve"> DO OBJETO, QUE CONSISTE NA DEFINIÇÃO DE COMO O CONTRATO DEVERÁ PRODUZIR OS RESULTADOS PRETENDIDOS DESDE O SEU INÍCIO ATÉ O SEU ENCERRAMENTO </w:t>
      </w:r>
      <w:r w:rsidRPr="00C55DB9">
        <w:rPr>
          <w:rFonts w:asciiTheme="majorHAnsi" w:hAnsiTheme="majorHAnsi" w:cs="Cambria"/>
          <w:b/>
          <w:i/>
          <w:sz w:val="16"/>
          <w:szCs w:val="20"/>
        </w:rPr>
        <w:t>(alínea ‘e’ do inciso</w:t>
      </w:r>
      <w:r w:rsidRPr="00C55DB9">
        <w:rPr>
          <w:rFonts w:asciiTheme="majorHAnsi" w:hAnsiTheme="majorHAnsi" w:cs="Cambria"/>
          <w:b/>
          <w:i/>
          <w:spacing w:val="1"/>
          <w:sz w:val="16"/>
          <w:szCs w:val="20"/>
        </w:rPr>
        <w:t xml:space="preserve"> </w:t>
      </w:r>
      <w:r w:rsidRPr="00C55DB9">
        <w:rPr>
          <w:rFonts w:asciiTheme="majorHAnsi" w:hAnsiTheme="majorHAnsi" w:cs="Cambria"/>
          <w:b/>
          <w:i/>
          <w:sz w:val="16"/>
          <w:szCs w:val="20"/>
        </w:rPr>
        <w:t>XXIII do</w:t>
      </w:r>
      <w:r w:rsidRPr="00C55DB9">
        <w:rPr>
          <w:rFonts w:asciiTheme="majorHAnsi" w:hAnsiTheme="majorHAnsi" w:cs="Cambria"/>
          <w:b/>
          <w:i/>
          <w:spacing w:val="-2"/>
          <w:sz w:val="16"/>
          <w:szCs w:val="20"/>
        </w:rPr>
        <w:t xml:space="preserve"> </w:t>
      </w:r>
      <w:r w:rsidRPr="00C55DB9">
        <w:rPr>
          <w:rFonts w:asciiTheme="majorHAnsi" w:hAnsiTheme="majorHAnsi" w:cs="Cambria"/>
          <w:b/>
          <w:i/>
          <w:sz w:val="16"/>
          <w:szCs w:val="20"/>
        </w:rPr>
        <w:t>art.</w:t>
      </w:r>
      <w:r w:rsidRPr="00C55DB9">
        <w:rPr>
          <w:rFonts w:asciiTheme="majorHAnsi" w:hAnsiTheme="majorHAnsi" w:cs="Cambria"/>
          <w:b/>
          <w:i/>
          <w:spacing w:val="-3"/>
          <w:sz w:val="16"/>
          <w:szCs w:val="20"/>
        </w:rPr>
        <w:t xml:space="preserve"> </w:t>
      </w:r>
      <w:r w:rsidRPr="00C55DB9">
        <w:rPr>
          <w:rFonts w:asciiTheme="majorHAnsi" w:hAnsiTheme="majorHAnsi" w:cs="Cambria"/>
          <w:b/>
          <w:i/>
          <w:sz w:val="16"/>
          <w:szCs w:val="20"/>
        </w:rPr>
        <w:t>6º</w:t>
      </w:r>
      <w:r w:rsidRPr="00C55DB9">
        <w:rPr>
          <w:rFonts w:asciiTheme="majorHAnsi" w:hAnsiTheme="majorHAnsi" w:cs="Cambria"/>
          <w:b/>
          <w:i/>
          <w:spacing w:val="-1"/>
          <w:sz w:val="16"/>
          <w:szCs w:val="20"/>
        </w:rPr>
        <w:t xml:space="preserve"> </w:t>
      </w:r>
      <w:r w:rsidRPr="00C55DB9">
        <w:rPr>
          <w:rFonts w:asciiTheme="majorHAnsi" w:hAnsiTheme="majorHAnsi" w:cs="Cambria"/>
          <w:b/>
          <w:i/>
          <w:sz w:val="16"/>
          <w:szCs w:val="20"/>
        </w:rPr>
        <w:t>da Lei nº 14.133, de 2021)</w:t>
      </w:r>
    </w:p>
    <w:p w:rsidR="00E8367B" w:rsidRPr="0031705B" w:rsidRDefault="00E8367B" w:rsidP="00E8367B">
      <w:pPr>
        <w:ind w:firstLine="360"/>
        <w:jc w:val="both"/>
        <w:rPr>
          <w:rFonts w:ascii="Bookman Old Style" w:hAnsi="Bookman Old Style"/>
          <w:szCs w:val="20"/>
        </w:rPr>
      </w:pPr>
      <w:r w:rsidRPr="0031705B">
        <w:rPr>
          <w:rFonts w:ascii="Bookman Old Style" w:hAnsi="Bookman Old Style"/>
          <w:szCs w:val="20"/>
        </w:rPr>
        <w:t>A contratada deverá responsabilizar-se e arcar por quaisquer taxas ou emolumentos concernentes ao objeto da presente licitação, bem como demais custos, encargos inerentes e necessários para a completa execução das obrigações assumidas.</w:t>
      </w:r>
    </w:p>
    <w:p w:rsidR="00E8367B" w:rsidRDefault="00E8367B" w:rsidP="00E8367B">
      <w:pPr>
        <w:ind w:firstLine="360"/>
        <w:jc w:val="both"/>
        <w:rPr>
          <w:rFonts w:ascii="Bookman Old Style" w:hAnsi="Bookman Old Style"/>
          <w:szCs w:val="20"/>
        </w:rPr>
      </w:pPr>
      <w:r w:rsidRPr="0031705B">
        <w:rPr>
          <w:rFonts w:ascii="Bookman Old Style" w:hAnsi="Bookman Old Style"/>
          <w:szCs w:val="20"/>
        </w:rPr>
        <w:t xml:space="preserve">Os </w:t>
      </w:r>
      <w:r>
        <w:rPr>
          <w:rFonts w:ascii="Bookman Old Style" w:hAnsi="Bookman Old Style"/>
          <w:szCs w:val="20"/>
        </w:rPr>
        <w:t>s</w:t>
      </w:r>
      <w:r w:rsidRPr="0031705B">
        <w:rPr>
          <w:rFonts w:ascii="Bookman Old Style" w:hAnsi="Bookman Old Style"/>
          <w:szCs w:val="20"/>
        </w:rPr>
        <w:t xml:space="preserve">erviços deverão ser </w:t>
      </w:r>
      <w:r>
        <w:rPr>
          <w:rFonts w:ascii="Bookman Old Style" w:hAnsi="Bookman Old Style"/>
          <w:szCs w:val="20"/>
        </w:rPr>
        <w:t>p</w:t>
      </w:r>
      <w:r w:rsidRPr="0031705B">
        <w:rPr>
          <w:rFonts w:ascii="Bookman Old Style" w:hAnsi="Bookman Old Style"/>
          <w:szCs w:val="20"/>
        </w:rPr>
        <w:t xml:space="preserve">restados de acordo com as solicitações </w:t>
      </w:r>
      <w:r>
        <w:rPr>
          <w:rFonts w:ascii="Bookman Old Style" w:hAnsi="Bookman Old Style"/>
          <w:szCs w:val="20"/>
        </w:rPr>
        <w:t>da Secretaria de Administração,</w:t>
      </w:r>
      <w:r w:rsidRPr="0031705B">
        <w:rPr>
          <w:rFonts w:ascii="Bookman Old Style" w:hAnsi="Bookman Old Style"/>
          <w:szCs w:val="20"/>
        </w:rPr>
        <w:t xml:space="preserve"> </w:t>
      </w:r>
      <w:r>
        <w:rPr>
          <w:rFonts w:ascii="Bookman Old Style" w:hAnsi="Bookman Old Style"/>
          <w:szCs w:val="20"/>
        </w:rPr>
        <w:t>conforme</w:t>
      </w:r>
      <w:r w:rsidRPr="0031705B">
        <w:rPr>
          <w:rFonts w:ascii="Bookman Old Style" w:hAnsi="Bookman Old Style"/>
          <w:szCs w:val="20"/>
        </w:rPr>
        <w:t xml:space="preserve"> solicitado pela </w:t>
      </w:r>
      <w:r w:rsidRPr="004A4AF9">
        <w:rPr>
          <w:rFonts w:ascii="Bookman Old Style" w:hAnsi="Bookman Old Style"/>
          <w:szCs w:val="20"/>
        </w:rPr>
        <w:t>demandante, no prazo máximo de 2 (dois) dias úteis, após o recebimento</w:t>
      </w:r>
      <w:r w:rsidRPr="0031705B">
        <w:rPr>
          <w:rFonts w:ascii="Bookman Old Style" w:hAnsi="Bookman Old Style"/>
          <w:szCs w:val="20"/>
        </w:rPr>
        <w:t xml:space="preserve"> da nota de empenho, seguindo rigorosamente as quantidades solicitadas no documento supra.</w:t>
      </w:r>
    </w:p>
    <w:p w:rsidR="00E8367B" w:rsidRDefault="00E8367B" w:rsidP="00E8367B">
      <w:pPr>
        <w:ind w:firstLine="360"/>
        <w:jc w:val="both"/>
        <w:rPr>
          <w:rFonts w:ascii="Bookman Old Style" w:hAnsi="Bookman Old Style"/>
          <w:szCs w:val="20"/>
        </w:rPr>
      </w:pPr>
      <w:r w:rsidRPr="00036ECA">
        <w:rPr>
          <w:rFonts w:ascii="Bookman Old Style" w:hAnsi="Bookman Old Style"/>
          <w:szCs w:val="20"/>
        </w:rPr>
        <w:t>A contratada deverá manter durante toda a execução do contrato, em compatibilidade com as obrigações por ela assumidas, todas as condições de habilitação e qualificação exigidas na licitação</w:t>
      </w:r>
      <w:r>
        <w:rPr>
          <w:rFonts w:ascii="Bookman Old Style" w:hAnsi="Bookman Old Style"/>
          <w:szCs w:val="20"/>
        </w:rPr>
        <w:t>.</w:t>
      </w:r>
    </w:p>
    <w:p w:rsidR="00E8367B" w:rsidRDefault="00E8367B" w:rsidP="00E8367B">
      <w:pPr>
        <w:ind w:firstLine="360"/>
        <w:jc w:val="both"/>
        <w:rPr>
          <w:rFonts w:ascii="Bookman Old Style" w:hAnsi="Bookman Old Style"/>
          <w:szCs w:val="20"/>
        </w:rPr>
      </w:pPr>
      <w:r w:rsidRPr="006A0817">
        <w:rPr>
          <w:rFonts w:ascii="Bookman Old Style" w:hAnsi="Bookman Old Style"/>
          <w:szCs w:val="20"/>
        </w:rPr>
        <w:t>A contratada deverá comunicar à contratante, no prazo máximo de 01 (um) dia após ter recebido a ordem de serviço, os motivos que impossibilitem o cumprimento do prazo previsto, com a devida comprovação/justificativa. A qual poderá ser, ou não, acatada pela administração. Indicação de marcas ou modelos (Art. 41, inciso I, da Lei nº 14.133, de 2021):</w:t>
      </w:r>
    </w:p>
    <w:p w:rsidR="00E8367B" w:rsidRDefault="00E8367B" w:rsidP="00E8367B">
      <w:pPr>
        <w:ind w:firstLine="360"/>
        <w:jc w:val="both"/>
        <w:rPr>
          <w:rFonts w:ascii="Bookman Old Style" w:hAnsi="Bookman Old Style"/>
          <w:szCs w:val="20"/>
        </w:rPr>
      </w:pPr>
    </w:p>
    <w:p w:rsidR="00E8367B" w:rsidRPr="003323FB" w:rsidRDefault="00E8367B" w:rsidP="00E8367B">
      <w:pPr>
        <w:ind w:firstLine="360"/>
        <w:jc w:val="both"/>
        <w:rPr>
          <w:rFonts w:ascii="Bookman Old Style" w:hAnsi="Bookman Old Style"/>
          <w:b/>
          <w:szCs w:val="20"/>
        </w:rPr>
      </w:pPr>
      <w:r w:rsidRPr="003323FB">
        <w:rPr>
          <w:rFonts w:ascii="Bookman Old Style" w:hAnsi="Bookman Old Style"/>
          <w:b/>
          <w:szCs w:val="20"/>
        </w:rPr>
        <w:t>5.2. Do prazo, forma e local de entrega do objeto</w:t>
      </w:r>
    </w:p>
    <w:p w:rsidR="00E8367B" w:rsidRPr="004639CB" w:rsidRDefault="00E8367B" w:rsidP="00E8367B">
      <w:pPr>
        <w:ind w:firstLine="360"/>
        <w:jc w:val="both"/>
        <w:rPr>
          <w:rFonts w:ascii="Bookman Old Style" w:hAnsi="Bookman Old Style"/>
          <w:szCs w:val="20"/>
        </w:rPr>
      </w:pPr>
    </w:p>
    <w:p w:rsidR="00E8367B" w:rsidRPr="00A111A2" w:rsidRDefault="00E8367B" w:rsidP="00E8367B">
      <w:pPr>
        <w:pStyle w:val="PargrafodaLista"/>
        <w:ind w:left="0" w:firstLine="360"/>
        <w:jc w:val="both"/>
        <w:rPr>
          <w:rFonts w:ascii="Bookman Old Style" w:hAnsi="Bookman Old Style"/>
          <w:szCs w:val="20"/>
        </w:rPr>
      </w:pPr>
      <w:r w:rsidRPr="00A111A2">
        <w:rPr>
          <w:rFonts w:ascii="Bookman Old Style" w:hAnsi="Bookman Old Style"/>
          <w:szCs w:val="20"/>
        </w:rPr>
        <w:t xml:space="preserve">Os serviços que são objetos desta licitação deverão ser entregues em até </w:t>
      </w:r>
      <w:r w:rsidR="001808B9">
        <w:rPr>
          <w:rFonts w:ascii="Bookman Old Style" w:hAnsi="Bookman Old Style"/>
          <w:szCs w:val="20"/>
        </w:rPr>
        <w:t>10</w:t>
      </w:r>
      <w:r w:rsidRPr="004A4AF9">
        <w:rPr>
          <w:rFonts w:ascii="Bookman Old Style" w:hAnsi="Bookman Old Style"/>
          <w:szCs w:val="20"/>
        </w:rPr>
        <w:t>(dez</w:t>
      </w:r>
      <w:r w:rsidRPr="00A111A2">
        <w:rPr>
          <w:rFonts w:ascii="Bookman Old Style" w:hAnsi="Bookman Old Style"/>
          <w:szCs w:val="20"/>
        </w:rPr>
        <w:t xml:space="preserve">) dias corridos, de forma imediata e total, mediante apresentação de requisição de compra ou documento equivalente, para servidores municipais identificados. </w:t>
      </w:r>
    </w:p>
    <w:p w:rsidR="00E8367B" w:rsidRPr="00A111A2" w:rsidRDefault="00E8367B" w:rsidP="00E8367B">
      <w:pPr>
        <w:pStyle w:val="PargrafodaLista"/>
        <w:ind w:left="0" w:firstLine="360"/>
        <w:jc w:val="both"/>
        <w:rPr>
          <w:rFonts w:ascii="Bookman Old Style" w:hAnsi="Bookman Old Style"/>
          <w:szCs w:val="20"/>
        </w:rPr>
      </w:pPr>
      <w:r w:rsidRPr="00A111A2">
        <w:rPr>
          <w:rFonts w:ascii="Bookman Old Style" w:hAnsi="Bookman Old Style"/>
          <w:szCs w:val="20"/>
        </w:rPr>
        <w:t xml:space="preserve">Caso não seja possível a entrega na data assinalada, a empresa deverá comunicar as razões respectivas com pelo menos 03 (três) dias de antecedência para que qualquer pleito de prorrogação de prazo seja analisado, ressalvadas situações de caso fortuito e força maior. </w:t>
      </w:r>
    </w:p>
    <w:p w:rsidR="00E8367B" w:rsidRDefault="00E8367B" w:rsidP="00E8367B">
      <w:pPr>
        <w:pStyle w:val="Nivel2"/>
        <w:tabs>
          <w:tab w:val="clear" w:pos="1920"/>
        </w:tabs>
        <w:spacing w:before="0" w:after="0" w:line="240" w:lineRule="auto"/>
        <w:ind w:left="0" w:firstLine="0"/>
        <w:rPr>
          <w:rFonts w:ascii="Bookman Old Style" w:eastAsia="Times New Roman" w:hAnsi="Bookman Old Style" w:cs="Bookman Old Style"/>
          <w:color w:val="auto"/>
        </w:rPr>
      </w:pPr>
      <w:proofErr w:type="gramStart"/>
      <w:r w:rsidRPr="008020EF">
        <w:rPr>
          <w:rFonts w:ascii="Bookman Old Style" w:eastAsia="Times New Roman" w:hAnsi="Bookman Old Style" w:cs="Bookman Old Style"/>
          <w:color w:val="auto"/>
        </w:rPr>
        <w:t>e</w:t>
      </w:r>
      <w:proofErr w:type="gramEnd"/>
      <w:r w:rsidRPr="008020EF">
        <w:rPr>
          <w:rFonts w:ascii="Bookman Old Style" w:eastAsia="Times New Roman" w:hAnsi="Bookman Old Style" w:cs="Bookman Old Style"/>
          <w:color w:val="auto"/>
        </w:rPr>
        <w:t xml:space="preserve"> 01 (um) dia após ter recebido a ordem de serviço, os motivos que impossibilitem o cumprimento do prazo previsto, com a devida comprovação/justificativa. A qual poderá ser, ou não, acatada pela administração. </w:t>
      </w:r>
    </w:p>
    <w:p w:rsidR="00E8367B" w:rsidRPr="00AD2AD0" w:rsidRDefault="00E8367B" w:rsidP="00E8367B">
      <w:pPr>
        <w:pStyle w:val="Nivel2"/>
        <w:tabs>
          <w:tab w:val="clear" w:pos="1920"/>
        </w:tabs>
        <w:spacing w:before="0" w:after="0" w:line="240" w:lineRule="auto"/>
        <w:ind w:left="0" w:firstLine="0"/>
        <w:rPr>
          <w:rFonts w:asciiTheme="majorHAnsi" w:hAnsiTheme="majorHAnsi" w:cs="Cambria"/>
          <w:color w:val="auto"/>
        </w:rPr>
      </w:pPr>
    </w:p>
    <w:p w:rsidR="00E8367B" w:rsidRPr="00464B5C" w:rsidRDefault="00E8367B" w:rsidP="00E8367B">
      <w:pPr>
        <w:numPr>
          <w:ilvl w:val="0"/>
          <w:numId w:val="3"/>
        </w:numPr>
        <w:shd w:val="clear" w:color="auto" w:fill="D9D9D9"/>
        <w:spacing w:after="160" w:line="276" w:lineRule="auto"/>
        <w:rPr>
          <w:rFonts w:ascii="Bookman Old Style" w:hAnsi="Bookman Old Style" w:cs="Cambria"/>
          <w:lang w:eastAsia="en-US"/>
        </w:rPr>
      </w:pPr>
      <w:r w:rsidRPr="00464B5C">
        <w:rPr>
          <w:rFonts w:ascii="Bookman Old Style" w:hAnsi="Bookman Old Style" w:cs="Cambria"/>
          <w:b/>
          <w:color w:val="000000"/>
        </w:rPr>
        <w:t xml:space="preserve">MODELO DE GESTÃO DO CONTRATO, QUE DESCREVE COMO A EXECUÇÃO DO OBJETO SERÁ ACOMPANHADA E FISCALIZADA PELO ÓRGÃO OU ENTIDADE </w:t>
      </w:r>
      <w:r w:rsidRPr="00464B5C">
        <w:rPr>
          <w:rFonts w:ascii="Bookman Old Style" w:hAnsi="Bookman Old Style" w:cs="Cambria"/>
          <w:b/>
          <w:i/>
          <w:sz w:val="16"/>
        </w:rPr>
        <w:t>(alínea ‘f’ do inciso</w:t>
      </w:r>
      <w:r w:rsidRPr="00464B5C">
        <w:rPr>
          <w:rFonts w:ascii="Bookman Old Style" w:hAnsi="Bookman Old Style" w:cs="Cambria"/>
          <w:b/>
          <w:i/>
          <w:spacing w:val="1"/>
          <w:sz w:val="16"/>
        </w:rPr>
        <w:t xml:space="preserve"> </w:t>
      </w:r>
      <w:r w:rsidRPr="00464B5C">
        <w:rPr>
          <w:rFonts w:ascii="Bookman Old Style" w:hAnsi="Bookman Old Style" w:cs="Cambria"/>
          <w:b/>
          <w:i/>
          <w:sz w:val="16"/>
        </w:rPr>
        <w:t>XXIII do</w:t>
      </w:r>
      <w:r w:rsidRPr="00464B5C">
        <w:rPr>
          <w:rFonts w:ascii="Bookman Old Style" w:hAnsi="Bookman Old Style" w:cs="Cambria"/>
          <w:b/>
          <w:i/>
          <w:spacing w:val="-2"/>
          <w:sz w:val="16"/>
        </w:rPr>
        <w:t xml:space="preserve"> </w:t>
      </w:r>
      <w:r w:rsidRPr="00464B5C">
        <w:rPr>
          <w:rFonts w:ascii="Bookman Old Style" w:hAnsi="Bookman Old Style" w:cs="Cambria"/>
          <w:b/>
          <w:i/>
          <w:sz w:val="16"/>
        </w:rPr>
        <w:t>art.</w:t>
      </w:r>
      <w:r w:rsidRPr="00464B5C">
        <w:rPr>
          <w:rFonts w:ascii="Bookman Old Style" w:hAnsi="Bookman Old Style" w:cs="Cambria"/>
          <w:b/>
          <w:i/>
          <w:spacing w:val="-3"/>
          <w:sz w:val="16"/>
        </w:rPr>
        <w:t xml:space="preserve"> </w:t>
      </w:r>
      <w:r w:rsidRPr="00464B5C">
        <w:rPr>
          <w:rFonts w:ascii="Bookman Old Style" w:hAnsi="Bookman Old Style" w:cs="Cambria"/>
          <w:b/>
          <w:i/>
          <w:sz w:val="16"/>
        </w:rPr>
        <w:t>6º</w:t>
      </w:r>
      <w:r w:rsidRPr="00464B5C">
        <w:rPr>
          <w:rFonts w:ascii="Bookman Old Style" w:hAnsi="Bookman Old Style" w:cs="Cambria"/>
          <w:b/>
          <w:i/>
          <w:spacing w:val="-1"/>
          <w:sz w:val="16"/>
        </w:rPr>
        <w:t xml:space="preserve"> </w:t>
      </w:r>
      <w:r w:rsidRPr="00464B5C">
        <w:rPr>
          <w:rFonts w:ascii="Bookman Old Style" w:hAnsi="Bookman Old Style" w:cs="Cambria"/>
          <w:b/>
          <w:i/>
          <w:sz w:val="16"/>
        </w:rPr>
        <w:t>da Lei nº 14.133, de 2021)</w:t>
      </w:r>
    </w:p>
    <w:p w:rsidR="00E8367B" w:rsidRPr="00AC7F12" w:rsidRDefault="001808B9" w:rsidP="00E8367B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>
        <w:rPr>
          <w:rFonts w:ascii="Bookman Old Style" w:hAnsi="Bookman Old Style" w:cs="Cambria"/>
          <w:color w:val="auto"/>
        </w:rPr>
        <w:tab/>
      </w:r>
      <w:r w:rsidR="00E8367B" w:rsidRPr="00AC7F12">
        <w:rPr>
          <w:rFonts w:ascii="Bookman Old Style" w:hAnsi="Bookman Old Style" w:cs="Cambria"/>
          <w:color w:val="auto"/>
        </w:rPr>
        <w:t>O contrato deverá ser executado fielmente pelas partes, de acordo com as cláusulas avençadas e as normas da Lei nº 14.133, de 2021, e cada parte responderá pelas consequências de sua inexecução total ou parcial.</w:t>
      </w:r>
    </w:p>
    <w:p w:rsidR="00E8367B" w:rsidRPr="00AC7F12" w:rsidRDefault="00E8367B" w:rsidP="00E8367B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Em caso de impedimento, ordem de paralisação ou suspensão do contrato, o cronograma de execução será prorrogado automaticamente pelo tempo correspondente, anotadas tais circunstâncias mediante simples apostila.</w:t>
      </w:r>
    </w:p>
    <w:p w:rsidR="00E8367B" w:rsidRPr="00AC7F12" w:rsidRDefault="00E8367B" w:rsidP="00E8367B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As comunicações entre o órgão ou entidade e a contratada devem ser realizadas por escrito sempre que o ato exigir tal formalidade, admitindo-se o uso de mensagem eletrônica para esse fim.</w:t>
      </w:r>
    </w:p>
    <w:p w:rsidR="00E8367B" w:rsidRPr="00AC7F12" w:rsidRDefault="00E8367B" w:rsidP="00E8367B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lastRenderedPageBreak/>
        <w:tab/>
        <w:t>O órgão ou entidade poderá convocar representante da empresa para adoção de providências que devam ser cumpridas de imediato.</w:t>
      </w:r>
    </w:p>
    <w:p w:rsidR="00E8367B" w:rsidRPr="00AC7F12" w:rsidRDefault="00E8367B" w:rsidP="00E8367B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A execução do contrato deverá ser acompanhada e fiscalizada pelo(s) fiscal(</w:t>
      </w:r>
      <w:proofErr w:type="spellStart"/>
      <w:r w:rsidRPr="00AC7F12">
        <w:rPr>
          <w:rFonts w:ascii="Bookman Old Style" w:hAnsi="Bookman Old Style" w:cs="Cambria"/>
        </w:rPr>
        <w:t>is</w:t>
      </w:r>
      <w:proofErr w:type="spellEnd"/>
      <w:r w:rsidRPr="00AC7F12">
        <w:rPr>
          <w:rFonts w:ascii="Bookman Old Style" w:hAnsi="Bookman Old Style" w:cs="Cambria"/>
        </w:rPr>
        <w:t>) do contrato, ou pelos respectivos substitutos (Lei nº 14.133, de 2021, art. 117, caput</w:t>
      </w:r>
      <w:r w:rsidRPr="00AC7F12">
        <w:rPr>
          <w:rFonts w:ascii="Bookman Old Style" w:hAnsi="Bookman Old Style" w:cs="Cambria"/>
          <w:color w:val="auto"/>
        </w:rPr>
        <w:t>).</w:t>
      </w:r>
    </w:p>
    <w:p w:rsidR="00E8367B" w:rsidRPr="00AC7F12" w:rsidRDefault="00E8367B" w:rsidP="00E8367B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O fiscal técnico do contrato acompanhará a execução do contrato, para que sejam cumpridas todas as condições estabelecidas no contrato, de modo a assegurar os melhores resultados para a Administração. (Decreto nº 11.246, de 2022, art. 22, VI);</w:t>
      </w:r>
    </w:p>
    <w:p w:rsidR="00E8367B" w:rsidRPr="00AC7F12" w:rsidRDefault="00E8367B" w:rsidP="00E8367B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O fiscal técnico do contrato anotará no histórico de gerenciamento do contrato todas as ocorrências relacionadas à execução do contrato, com a descrição do que for necessário para a regularização das faltas ou dos defeitos observados</w:t>
      </w:r>
      <w:r w:rsidRPr="00AC7F12">
        <w:rPr>
          <w:rFonts w:ascii="Bookman Old Style" w:hAnsi="Bookman Old Style" w:cs="Cambria"/>
          <w:color w:val="auto"/>
        </w:rPr>
        <w:t>. (</w:t>
      </w:r>
      <w:r w:rsidRPr="00AC7F12">
        <w:rPr>
          <w:rFonts w:ascii="Bookman Old Style" w:hAnsi="Bookman Old Style" w:cs="Cambria"/>
        </w:rPr>
        <w:t>Lei nº 14.133, de 2021, art. 117, §1º</w:t>
      </w:r>
      <w:r w:rsidRPr="00AC7F12">
        <w:rPr>
          <w:rFonts w:ascii="Bookman Old Style" w:hAnsi="Bookman Old Style" w:cs="Cambria"/>
          <w:color w:val="auto"/>
        </w:rPr>
        <w:t xml:space="preserve">, e </w:t>
      </w:r>
      <w:r w:rsidRPr="00AC7F12">
        <w:rPr>
          <w:rFonts w:ascii="Bookman Old Style" w:hAnsi="Bookman Old Style" w:cs="Cambria"/>
        </w:rPr>
        <w:t>Decreto nº 11.246, de 2022, art. 22, II);</w:t>
      </w:r>
    </w:p>
    <w:p w:rsidR="00E8367B" w:rsidRPr="00AC7F12" w:rsidRDefault="00E8367B" w:rsidP="00E8367B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  <w:color w:val="auto"/>
        </w:rPr>
      </w:pPr>
      <w:r w:rsidRPr="00AC7F12">
        <w:rPr>
          <w:rFonts w:ascii="Bookman Old Style" w:hAnsi="Bookman Old Style" w:cs="Cambria"/>
        </w:rPr>
        <w:tab/>
        <w:t xml:space="preserve">Identificada qualquer inexatidão ou irregularidade, o fiscal técnico do contrato emitirá notificações para a correção da execução do contrato, determinando prazo para a correção. </w:t>
      </w:r>
      <w:r w:rsidRPr="00AC7F12">
        <w:rPr>
          <w:rFonts w:ascii="Bookman Old Style" w:hAnsi="Bookman Old Style" w:cs="Cambria"/>
          <w:color w:val="auto"/>
        </w:rPr>
        <w:t>(</w:t>
      </w:r>
      <w:r w:rsidRPr="00AC7F12">
        <w:rPr>
          <w:rFonts w:ascii="Bookman Old Style" w:hAnsi="Bookman Old Style" w:cs="Cambria"/>
        </w:rPr>
        <w:t>Decreto nº 11.246, de 2022, art. 22, III</w:t>
      </w:r>
      <w:r w:rsidRPr="00AC7F12">
        <w:rPr>
          <w:rFonts w:ascii="Bookman Old Style" w:hAnsi="Bookman Old Style" w:cs="Cambria"/>
          <w:color w:val="auto"/>
        </w:rPr>
        <w:t xml:space="preserve">); </w:t>
      </w:r>
    </w:p>
    <w:p w:rsidR="00E8367B" w:rsidRPr="00AC7F12" w:rsidRDefault="00E8367B" w:rsidP="00E8367B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O fiscal técnico do contrato informará ao gestor do contato, em tempo hábil, a situação que demandar decisão ou adoção de medidas que ultrapassem sua competência, para que adote as medidas necessárias e saneadoras, se for o caso. (Decreto nº 11.246, de 2022, art. 22, IV</w:t>
      </w:r>
      <w:r w:rsidRPr="00AC7F12">
        <w:rPr>
          <w:rFonts w:ascii="Bookman Old Style" w:hAnsi="Bookman Old Style" w:cs="Cambria"/>
          <w:color w:val="auto"/>
        </w:rPr>
        <w:t>).</w:t>
      </w:r>
    </w:p>
    <w:p w:rsidR="00E8367B" w:rsidRPr="00AC7F12" w:rsidRDefault="00E8367B" w:rsidP="00E8367B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  <w:color w:val="auto"/>
        </w:rPr>
      </w:pPr>
      <w:r w:rsidRPr="00AC7F12">
        <w:rPr>
          <w:rFonts w:ascii="Bookman Old Style" w:hAnsi="Bookman Old Style" w:cs="Cambria"/>
        </w:rPr>
        <w:tab/>
        <w:t xml:space="preserve">No caso de ocorrências que possam inviabilizar a execução do contrato nas datas aprazadas, o fiscal técnico do contrato comunicará o fato imediatamente ao gestor do contrato. </w:t>
      </w:r>
      <w:r w:rsidRPr="00AC7F12">
        <w:rPr>
          <w:rFonts w:ascii="Bookman Old Style" w:hAnsi="Bookman Old Style" w:cs="Cambria"/>
          <w:color w:val="auto"/>
        </w:rPr>
        <w:t>(</w:t>
      </w:r>
      <w:r w:rsidRPr="00AC7F12">
        <w:rPr>
          <w:rFonts w:ascii="Bookman Old Style" w:hAnsi="Bookman Old Style" w:cs="Cambria"/>
        </w:rPr>
        <w:t>Decreto nº 11.246, de 2022, art. 22, V</w:t>
      </w:r>
      <w:r w:rsidRPr="00AC7F12">
        <w:rPr>
          <w:rFonts w:ascii="Bookman Old Style" w:hAnsi="Bookman Old Style" w:cs="Cambria"/>
          <w:color w:val="auto"/>
        </w:rPr>
        <w:t>).</w:t>
      </w:r>
    </w:p>
    <w:p w:rsidR="00E8367B" w:rsidRPr="00AC7F12" w:rsidRDefault="00E8367B" w:rsidP="00E8367B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O fiscal técnico do contrato comunicar ao gestor do contrato, em tempo hábil, o término do contrato sob sua responsabilidade, com vistas à renovação tempestiva ou à prorrogação contratual (Decreto nº 11.246, de 2022, art. 22, VII</w:t>
      </w:r>
      <w:r w:rsidRPr="00AC7F12">
        <w:rPr>
          <w:rFonts w:ascii="Bookman Old Style" w:hAnsi="Bookman Old Style" w:cs="Cambria"/>
          <w:color w:val="auto"/>
        </w:rPr>
        <w:t>).</w:t>
      </w:r>
    </w:p>
    <w:p w:rsidR="00E8367B" w:rsidRPr="00AC7F12" w:rsidRDefault="00E8367B" w:rsidP="00E8367B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 xml:space="preserve">O fiscal administrativo do contrato verificará a manutenção das condições de habilitação da contratada, acompanhará o empenho, o pagamento, as garantias, as glosas e a formalização de </w:t>
      </w:r>
      <w:proofErr w:type="spellStart"/>
      <w:r w:rsidRPr="00AC7F12">
        <w:rPr>
          <w:rFonts w:ascii="Bookman Old Style" w:hAnsi="Bookman Old Style" w:cs="Cambria"/>
        </w:rPr>
        <w:t>apostilamento</w:t>
      </w:r>
      <w:proofErr w:type="spellEnd"/>
      <w:r w:rsidRPr="00AC7F12">
        <w:rPr>
          <w:rFonts w:ascii="Bookman Old Style" w:hAnsi="Bookman Old Style" w:cs="Cambria"/>
        </w:rPr>
        <w:t xml:space="preserve"> e termos aditivos, solicitando quaisquer documentos comprobatórios pertinentes, caso necessário (Art. 23, I e II, do Decreto nº 11.246, de 2022</w:t>
      </w:r>
      <w:r w:rsidRPr="00AC7F12">
        <w:rPr>
          <w:rFonts w:ascii="Bookman Old Style" w:hAnsi="Bookman Old Style" w:cs="Cambria"/>
          <w:color w:val="auto"/>
        </w:rPr>
        <w:t>).</w:t>
      </w:r>
    </w:p>
    <w:p w:rsidR="00E8367B" w:rsidRPr="00AC7F12" w:rsidRDefault="00E8367B" w:rsidP="00E8367B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Caso ocorram descumprimento das obrigações contratuais, o fiscal administrativo do contrato atuará tempestivamente na solução do problema, reportando ao gestor do contrato para que tome as providências cabíveis, quando ultrapassar a sua competência;</w:t>
      </w:r>
      <w:r w:rsidRPr="00AC7F12">
        <w:rPr>
          <w:rFonts w:ascii="Bookman Old Style" w:hAnsi="Bookman Old Style" w:cs="Cambria"/>
          <w:color w:val="auto"/>
        </w:rPr>
        <w:t xml:space="preserve"> (</w:t>
      </w:r>
      <w:r w:rsidRPr="00AC7F12">
        <w:rPr>
          <w:rFonts w:ascii="Bookman Old Style" w:hAnsi="Bookman Old Style" w:cs="Cambria"/>
        </w:rPr>
        <w:t>Decreto nº 11.246, de 2022, art. 23, IV</w:t>
      </w:r>
      <w:r w:rsidRPr="00AC7F12">
        <w:rPr>
          <w:rFonts w:ascii="Bookman Old Style" w:hAnsi="Bookman Old Style" w:cs="Cambria"/>
          <w:color w:val="auto"/>
        </w:rPr>
        <w:t>).</w:t>
      </w:r>
    </w:p>
    <w:p w:rsidR="00E8367B" w:rsidRPr="00AC7F12" w:rsidRDefault="00E8367B" w:rsidP="00E8367B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  <w:color w:val="auto"/>
        </w:rPr>
      </w:pPr>
      <w:r w:rsidRPr="00AC7F12">
        <w:rPr>
          <w:rFonts w:ascii="Bookman Old Style" w:hAnsi="Bookman Old Style" w:cs="Cambria"/>
        </w:rPr>
        <w:tab/>
        <w:t xml:space="preserve">O gestor do contrato coordenará a atualização do processo de acompanhamento e fiscalização do contrato contendo todos os registros formais da execução no histórico de gerenciamento do contrato, a exemplo da ordem de serviço, do registro de ocorrências, das alterações e das prorrogações contratuais, elaborando relatório com vistas à verificação da necessidade de adequações do contrato para fins de atendimento da finalidade da administração. </w:t>
      </w:r>
      <w:r w:rsidRPr="00AC7F12">
        <w:rPr>
          <w:rFonts w:ascii="Bookman Old Style" w:hAnsi="Bookman Old Style" w:cs="Cambria"/>
          <w:color w:val="auto"/>
        </w:rPr>
        <w:t>(</w:t>
      </w:r>
      <w:r w:rsidRPr="00AC7F12">
        <w:rPr>
          <w:rFonts w:ascii="Bookman Old Style" w:hAnsi="Bookman Old Style" w:cs="Cambria"/>
        </w:rPr>
        <w:t>Decreto nº 11.246, de 2022, art. 21, IV</w:t>
      </w:r>
      <w:r w:rsidRPr="00AC7F12">
        <w:rPr>
          <w:rFonts w:ascii="Bookman Old Style" w:hAnsi="Bookman Old Style" w:cs="Cambria"/>
          <w:color w:val="auto"/>
        </w:rPr>
        <w:t>).</w:t>
      </w:r>
    </w:p>
    <w:p w:rsidR="00E8367B" w:rsidRPr="00AC7F12" w:rsidRDefault="00E8367B" w:rsidP="00E8367B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O gestor do contrato acompanhará a manutenção das condições de habilitação da contratada, para fins de empenho de despesa e pagamento, e anotará os problemas que obstem o fluxo normal da liquidação e do pagamento da despesa no relatório de riscos eventuais.</w:t>
      </w:r>
      <w:r w:rsidRPr="00AC7F12">
        <w:rPr>
          <w:rFonts w:ascii="Bookman Old Style" w:hAnsi="Bookman Old Style" w:cs="Cambria"/>
          <w:color w:val="auto"/>
        </w:rPr>
        <w:t xml:space="preserve"> (</w:t>
      </w:r>
      <w:r w:rsidRPr="00AC7F12">
        <w:rPr>
          <w:rFonts w:ascii="Bookman Old Style" w:hAnsi="Bookman Old Style" w:cs="Cambria"/>
        </w:rPr>
        <w:t>Decreto nº 11.246, de 2022, art. 21, III</w:t>
      </w:r>
      <w:r w:rsidRPr="00AC7F12">
        <w:rPr>
          <w:rFonts w:ascii="Bookman Old Style" w:hAnsi="Bookman Old Style" w:cs="Cambria"/>
          <w:color w:val="auto"/>
        </w:rPr>
        <w:t>).</w:t>
      </w:r>
    </w:p>
    <w:p w:rsidR="00E8367B" w:rsidRPr="00AC7F12" w:rsidRDefault="00E8367B" w:rsidP="00E8367B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  <w:color w:val="auto"/>
        </w:rPr>
      </w:pPr>
      <w:r w:rsidRPr="00AC7F12">
        <w:rPr>
          <w:rFonts w:ascii="Bookman Old Style" w:hAnsi="Bookman Old Style" w:cs="Cambria"/>
        </w:rPr>
        <w:tab/>
        <w:t xml:space="preserve">O gestor do contrato acompanhará os registros realizados pelos fiscais do contrato, de todas as ocorrências relacionadas à execução do contrato e as medidas adotadas, informando, se for o caso, </w:t>
      </w:r>
      <w:r w:rsidRPr="00AC7F12">
        <w:rPr>
          <w:rFonts w:ascii="Bookman Old Style" w:hAnsi="Bookman Old Style" w:cs="Cambria"/>
        </w:rPr>
        <w:lastRenderedPageBreak/>
        <w:t>à autoridade superior àquelas que ultrapassarem a sua competência. (Decreto nº 11.246, de 2022, art. 21, II</w:t>
      </w:r>
      <w:r w:rsidRPr="00AC7F12">
        <w:rPr>
          <w:rFonts w:ascii="Bookman Old Style" w:hAnsi="Bookman Old Style" w:cs="Cambria"/>
          <w:color w:val="auto"/>
        </w:rPr>
        <w:t>).</w:t>
      </w:r>
    </w:p>
    <w:p w:rsidR="00E8367B" w:rsidRPr="00AC7F12" w:rsidRDefault="00E8367B" w:rsidP="00E8367B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>O gestor do contrato emitirá documento comprobatório da avaliação realizada pelos fiscais técnico, administrativo e setorial quanto ao cumprimento de obrigações assumidas pelo contratado, com menção ao seu desempenho na execução contratual, baseado nos indicadores objetivamente definidos e aferidos, e a eventuais penalidades aplicadas, devendo constar do cadastro de atesto de cumprimento de obrigações. (Decreto nº 11.246, de 2022, art. 21, VIII</w:t>
      </w:r>
      <w:r w:rsidRPr="00AC7F12">
        <w:rPr>
          <w:rFonts w:ascii="Bookman Old Style" w:hAnsi="Bookman Old Style" w:cs="Cambria"/>
          <w:color w:val="auto"/>
        </w:rPr>
        <w:t>).</w:t>
      </w:r>
    </w:p>
    <w:p w:rsidR="00E8367B" w:rsidRPr="00AC7F12" w:rsidRDefault="00E8367B" w:rsidP="00E8367B">
      <w:pPr>
        <w:pStyle w:val="Nivel3"/>
        <w:tabs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  <w:color w:val="auto"/>
        </w:rPr>
      </w:pPr>
      <w:r w:rsidRPr="00AC7F12">
        <w:rPr>
          <w:rFonts w:ascii="Bookman Old Style" w:hAnsi="Bookman Old Style" w:cs="Cambria"/>
        </w:rPr>
        <w:tab/>
        <w:t xml:space="preserve">O gestor do contrato tomará providências para a formalização de processo administrativo de responsabilização para fins de aplicação de sanções, a ser conduzido pela comissão de que trata o art. 158 da Lei nº 14.133, de 2021, ou pelo agente ou pelo setor com competência para tal, conforme o caso. </w:t>
      </w:r>
      <w:r w:rsidRPr="00AC7F12">
        <w:rPr>
          <w:rFonts w:ascii="Bookman Old Style" w:hAnsi="Bookman Old Style" w:cs="Cambria"/>
          <w:color w:val="auto"/>
        </w:rPr>
        <w:t>(</w:t>
      </w:r>
      <w:r w:rsidRPr="00AC7F12">
        <w:rPr>
          <w:rFonts w:ascii="Bookman Old Style" w:hAnsi="Bookman Old Style" w:cs="Cambria"/>
        </w:rPr>
        <w:t>Decreto nº 11.246, de 2022, art. 21, X</w:t>
      </w:r>
      <w:r w:rsidRPr="00AC7F12">
        <w:rPr>
          <w:rFonts w:ascii="Bookman Old Style" w:hAnsi="Bookman Old Style" w:cs="Cambria"/>
          <w:color w:val="auto"/>
        </w:rPr>
        <w:t>).</w:t>
      </w:r>
    </w:p>
    <w:p w:rsidR="00E8367B" w:rsidRPr="00AC7F12" w:rsidRDefault="00E8367B" w:rsidP="00E8367B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  <w:color w:val="auto"/>
        </w:rPr>
      </w:pPr>
      <w:r w:rsidRPr="00AC7F12">
        <w:rPr>
          <w:rFonts w:ascii="Bookman Old Style" w:hAnsi="Bookman Old Style" w:cs="Cambria"/>
          <w:color w:val="auto"/>
        </w:rPr>
        <w:tab/>
        <w:t>O fiscal administrativo do contrato comunicará ao gestor do contrato, em tempo hábil, o término do contrato sob sua responsabilidade, com vistas à tempestiva renovação ou prorrogação contratual. (</w:t>
      </w:r>
      <w:r w:rsidRPr="00AC7F12">
        <w:rPr>
          <w:rFonts w:ascii="Bookman Old Style" w:hAnsi="Bookman Old Style" w:cs="Cambria"/>
        </w:rPr>
        <w:t>Decreto nº 11.246, de 2022, art. 22, VII</w:t>
      </w:r>
      <w:r w:rsidRPr="00AC7F12">
        <w:rPr>
          <w:rFonts w:ascii="Bookman Old Style" w:hAnsi="Bookman Old Style" w:cs="Cambria"/>
          <w:color w:val="auto"/>
        </w:rPr>
        <w:t>).</w:t>
      </w:r>
    </w:p>
    <w:p w:rsidR="00E8367B" w:rsidRPr="00AC7F12" w:rsidRDefault="00E8367B" w:rsidP="00E8367B">
      <w:pPr>
        <w:pStyle w:val="Nivel2"/>
        <w:tabs>
          <w:tab w:val="clear" w:pos="1920"/>
          <w:tab w:val="left" w:pos="0"/>
        </w:tabs>
        <w:spacing w:before="0" w:after="288" w:line="240" w:lineRule="auto"/>
        <w:ind w:left="0" w:firstLine="0"/>
        <w:rPr>
          <w:rFonts w:ascii="Bookman Old Style" w:hAnsi="Bookman Old Style" w:cs="Cambria"/>
          <w:color w:val="auto"/>
        </w:rPr>
      </w:pPr>
      <w:r w:rsidRPr="00AC7F12">
        <w:rPr>
          <w:rFonts w:ascii="Bookman Old Style" w:hAnsi="Bookman Old Style" w:cs="Cambria"/>
          <w:color w:val="auto"/>
        </w:rPr>
        <w:tab/>
        <w:t>O gestor do contrato deverá elaborará relatório final com informações sobre a consecução dos objetivos que tenham justificado a contratação e eventuais condutas a serem adotadas para o aprimoramento das atividades da Administração. (</w:t>
      </w:r>
      <w:r w:rsidRPr="00AC7F12">
        <w:rPr>
          <w:rFonts w:ascii="Bookman Old Style" w:hAnsi="Bookman Old Style" w:cs="Cambria"/>
        </w:rPr>
        <w:t>Decreto nº 11.246, de 2022, art. 21, VI</w:t>
      </w:r>
      <w:r w:rsidRPr="00AC7F12">
        <w:rPr>
          <w:rFonts w:ascii="Bookman Old Style" w:hAnsi="Bookman Old Style" w:cs="Cambria"/>
          <w:color w:val="auto"/>
        </w:rPr>
        <w:t>).</w:t>
      </w:r>
    </w:p>
    <w:p w:rsidR="00E8367B" w:rsidRPr="00AC7F12" w:rsidRDefault="00E8367B" w:rsidP="00E8367B">
      <w:pPr>
        <w:pStyle w:val="Nivel3"/>
        <w:tabs>
          <w:tab w:val="left" w:pos="0"/>
        </w:tabs>
        <w:spacing w:before="0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 xml:space="preserve">Fiscal do contrato: </w:t>
      </w:r>
      <w:r>
        <w:rPr>
          <w:rFonts w:ascii="Bookman Old Style" w:hAnsi="Bookman Old Style" w:cs="Cambria"/>
        </w:rPr>
        <w:t>VISLAINE APARECIDA PEDRETTI</w:t>
      </w:r>
    </w:p>
    <w:p w:rsidR="00E8367B" w:rsidRDefault="00E8367B" w:rsidP="00E8367B">
      <w:pPr>
        <w:pStyle w:val="Nivel3"/>
        <w:tabs>
          <w:tab w:val="left" w:pos="0"/>
        </w:tabs>
        <w:spacing w:before="0" w:line="240" w:lineRule="auto"/>
        <w:ind w:left="0" w:firstLine="0"/>
        <w:rPr>
          <w:rFonts w:ascii="Bookman Old Style" w:hAnsi="Bookman Old Style" w:cs="Cambria"/>
        </w:rPr>
      </w:pPr>
      <w:r w:rsidRPr="00AC7F12">
        <w:rPr>
          <w:rFonts w:ascii="Bookman Old Style" w:hAnsi="Bookman Old Style" w:cs="Cambria"/>
        </w:rPr>
        <w:tab/>
        <w:t xml:space="preserve">Gestor do Contrato: </w:t>
      </w:r>
      <w:r>
        <w:rPr>
          <w:rFonts w:ascii="Bookman Old Style" w:hAnsi="Bookman Old Style" w:cs="Cambria"/>
        </w:rPr>
        <w:t>ALEX GOTARDI</w:t>
      </w:r>
    </w:p>
    <w:p w:rsidR="00E8367B" w:rsidRDefault="00E8367B" w:rsidP="00E8367B">
      <w:pPr>
        <w:pStyle w:val="Nivel3"/>
        <w:tabs>
          <w:tab w:val="left" w:pos="0"/>
        </w:tabs>
        <w:spacing w:before="0" w:line="240" w:lineRule="auto"/>
        <w:ind w:left="0" w:firstLine="0"/>
        <w:rPr>
          <w:rFonts w:ascii="Bookman Old Style" w:hAnsi="Bookman Old Style" w:cs="Cambria"/>
        </w:rPr>
      </w:pPr>
    </w:p>
    <w:p w:rsidR="00E8367B" w:rsidRPr="00A131A7" w:rsidRDefault="00E8367B" w:rsidP="00E8367B">
      <w:pPr>
        <w:pStyle w:val="PargrafodaLista"/>
        <w:numPr>
          <w:ilvl w:val="0"/>
          <w:numId w:val="8"/>
        </w:numPr>
        <w:shd w:val="clear" w:color="auto" w:fill="D9D9D9"/>
        <w:spacing w:after="160" w:line="276" w:lineRule="auto"/>
        <w:rPr>
          <w:rFonts w:asciiTheme="majorHAnsi" w:hAnsiTheme="majorHAnsi" w:cs="Cambria"/>
          <w:lang w:eastAsia="en-US"/>
        </w:rPr>
      </w:pPr>
      <w:r w:rsidRPr="00A131A7">
        <w:rPr>
          <w:rFonts w:asciiTheme="majorHAnsi" w:hAnsiTheme="majorHAnsi" w:cs="Cambria"/>
          <w:b/>
          <w:color w:val="000000"/>
        </w:rPr>
        <w:t xml:space="preserve">CRITÉRIOS DE MEDIÇÃO E DE PAGAMENTO </w:t>
      </w:r>
      <w:r w:rsidRPr="00A131A7">
        <w:rPr>
          <w:rFonts w:asciiTheme="majorHAnsi" w:hAnsiTheme="majorHAnsi" w:cs="Cambria"/>
          <w:b/>
          <w:i/>
          <w:sz w:val="16"/>
        </w:rPr>
        <w:t>(alínea ‘g’ do inciso</w:t>
      </w:r>
      <w:r w:rsidRPr="00A131A7">
        <w:rPr>
          <w:rFonts w:asciiTheme="majorHAnsi" w:hAnsiTheme="majorHAnsi" w:cs="Cambria"/>
          <w:b/>
          <w:i/>
          <w:spacing w:val="1"/>
          <w:sz w:val="16"/>
        </w:rPr>
        <w:t xml:space="preserve"> </w:t>
      </w:r>
      <w:r w:rsidRPr="00A131A7">
        <w:rPr>
          <w:rFonts w:asciiTheme="majorHAnsi" w:hAnsiTheme="majorHAnsi" w:cs="Cambria"/>
          <w:b/>
          <w:i/>
          <w:sz w:val="16"/>
        </w:rPr>
        <w:t>XXIII do</w:t>
      </w:r>
      <w:r w:rsidRPr="00A131A7">
        <w:rPr>
          <w:rFonts w:asciiTheme="majorHAnsi" w:hAnsiTheme="majorHAnsi" w:cs="Cambria"/>
          <w:b/>
          <w:i/>
          <w:spacing w:val="-2"/>
          <w:sz w:val="16"/>
        </w:rPr>
        <w:t xml:space="preserve"> </w:t>
      </w:r>
      <w:r w:rsidRPr="00A131A7">
        <w:rPr>
          <w:rFonts w:asciiTheme="majorHAnsi" w:hAnsiTheme="majorHAnsi" w:cs="Cambria"/>
          <w:b/>
          <w:i/>
          <w:sz w:val="16"/>
        </w:rPr>
        <w:t>art.</w:t>
      </w:r>
      <w:r w:rsidRPr="00A131A7">
        <w:rPr>
          <w:rFonts w:asciiTheme="majorHAnsi" w:hAnsiTheme="majorHAnsi" w:cs="Cambria"/>
          <w:b/>
          <w:i/>
          <w:spacing w:val="-3"/>
          <w:sz w:val="16"/>
        </w:rPr>
        <w:t xml:space="preserve"> </w:t>
      </w:r>
      <w:r w:rsidRPr="00A131A7">
        <w:rPr>
          <w:rFonts w:asciiTheme="majorHAnsi" w:hAnsiTheme="majorHAnsi" w:cs="Cambria"/>
          <w:b/>
          <w:i/>
          <w:sz w:val="16"/>
        </w:rPr>
        <w:t>6º</w:t>
      </w:r>
      <w:r w:rsidRPr="00A131A7">
        <w:rPr>
          <w:rFonts w:asciiTheme="majorHAnsi" w:hAnsiTheme="majorHAnsi" w:cs="Cambria"/>
          <w:b/>
          <w:i/>
          <w:spacing w:val="-1"/>
          <w:sz w:val="16"/>
        </w:rPr>
        <w:t xml:space="preserve"> </w:t>
      </w:r>
      <w:r w:rsidRPr="00A131A7">
        <w:rPr>
          <w:rFonts w:asciiTheme="majorHAnsi" w:hAnsiTheme="majorHAnsi" w:cs="Cambria"/>
          <w:b/>
          <w:i/>
          <w:sz w:val="16"/>
        </w:rPr>
        <w:t>da Lei nº 14.133, de 2021)</w:t>
      </w:r>
    </w:p>
    <w:p w:rsidR="00E8367B" w:rsidRDefault="00E8367B" w:rsidP="00E8367B">
      <w:pPr>
        <w:pStyle w:val="PargrafodaLista"/>
        <w:ind w:left="360" w:firstLine="348"/>
        <w:rPr>
          <w:rFonts w:asciiTheme="majorHAnsi" w:hAnsiTheme="majorHAnsi" w:cs="Cambria"/>
          <w:b/>
        </w:rPr>
      </w:pPr>
    </w:p>
    <w:p w:rsidR="00E8367B" w:rsidRPr="0017196E" w:rsidRDefault="00E8367B" w:rsidP="00E8367B">
      <w:pPr>
        <w:pStyle w:val="PargrafodaLista"/>
        <w:ind w:left="360" w:firstLine="348"/>
        <w:rPr>
          <w:rFonts w:ascii="Bookman Old Style" w:hAnsi="Bookman Old Style" w:cs="Cambria"/>
          <w:b/>
        </w:rPr>
      </w:pPr>
      <w:r w:rsidRPr="00DC792F">
        <w:rPr>
          <w:rFonts w:asciiTheme="majorHAnsi" w:hAnsiTheme="majorHAnsi" w:cs="Cambria"/>
          <w:b/>
        </w:rPr>
        <w:t xml:space="preserve">7.1. </w:t>
      </w:r>
      <w:r w:rsidRPr="0017196E">
        <w:rPr>
          <w:rFonts w:ascii="Bookman Old Style" w:hAnsi="Bookman Old Style" w:cs="Cambria"/>
          <w:b/>
        </w:rPr>
        <w:t>Do Recebimento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Os serviços serão recebidos provisoriamente, de forma única, no ato da entrega, juntamente com a nota fiscal ou instrumento de cobrança equivalente, pelo(a) responsável pelo acompanhamento e fiscalização do contrato, para efeito de posterior verificação de sua conformidade com as especificações constantes no Termo de Referência</w:t>
      </w:r>
      <w:r w:rsidRPr="0017196E">
        <w:rPr>
          <w:rFonts w:ascii="Bookman Old Style" w:hAnsi="Bookman Old Style" w:cs="Cambria"/>
          <w:color w:val="FF0000"/>
          <w:lang w:eastAsia="en-US"/>
        </w:rPr>
        <w:t xml:space="preserve"> </w:t>
      </w:r>
      <w:r w:rsidRPr="0017196E">
        <w:rPr>
          <w:rFonts w:ascii="Bookman Old Style" w:hAnsi="Bookman Old Style" w:cs="Cambria"/>
          <w:lang w:eastAsia="en-US"/>
        </w:rPr>
        <w:t>e na proposta.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Os serviços poderão ser rejeitados, no todo ou em parte, inclusive antes do recebimento provisório, quando em desacordo com as especificações constantes no Termo de Referência</w:t>
      </w:r>
      <w:r w:rsidRPr="0017196E">
        <w:rPr>
          <w:rFonts w:ascii="Bookman Old Style" w:hAnsi="Bookman Old Style" w:cs="Cambria"/>
          <w:color w:val="FF0000"/>
          <w:lang w:eastAsia="en-US"/>
        </w:rPr>
        <w:t xml:space="preserve"> </w:t>
      </w:r>
      <w:r w:rsidRPr="0017196E">
        <w:rPr>
          <w:rFonts w:ascii="Bookman Old Style" w:hAnsi="Bookman Old Style" w:cs="Cambria"/>
          <w:lang w:eastAsia="en-US"/>
        </w:rPr>
        <w:t xml:space="preserve">e na proposta, devendo ser substituídos no prazo </w:t>
      </w:r>
      <w:r w:rsidRPr="0017196E">
        <w:rPr>
          <w:rFonts w:ascii="Bookman Old Style" w:hAnsi="Bookman Old Style" w:cs="Cambria"/>
          <w:color w:val="auto"/>
          <w:lang w:eastAsia="en-US"/>
        </w:rPr>
        <w:t xml:space="preserve">de 15 (quinze) </w:t>
      </w:r>
      <w:r w:rsidRPr="0017196E">
        <w:rPr>
          <w:rFonts w:ascii="Bookman Old Style" w:hAnsi="Bookman Old Style" w:cs="Cambria"/>
          <w:lang w:eastAsia="en-US"/>
        </w:rPr>
        <w:t>dias, a contar da notificação da contratada, às suas custas, sem prejuízo da aplicação das penalidades.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O recebimento definitivo ocorrerá no prazo de 05</w:t>
      </w:r>
      <w:r w:rsidRPr="0017196E">
        <w:rPr>
          <w:rFonts w:ascii="Bookman Old Style" w:hAnsi="Bookman Old Style" w:cs="Cambria"/>
          <w:color w:val="auto"/>
          <w:lang w:eastAsia="en-US"/>
        </w:rPr>
        <w:t xml:space="preserve">(cinco) dias úteis, </w:t>
      </w:r>
      <w:r w:rsidRPr="0017196E">
        <w:rPr>
          <w:rFonts w:ascii="Bookman Old Style" w:hAnsi="Bookman Old Style" w:cs="Cambria"/>
          <w:lang w:eastAsia="en-US"/>
        </w:rPr>
        <w:t>a contar do recebimento da nota fiscal ou instrumento de cobrança equivalente pela Administração, após a verificação da qualidade e quantidade do material e consequente aceitação mediante termo detalhado.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 xml:space="preserve">O prazo para recebimento definitivo poderá ser excepcionalmente prorrogado, </w:t>
      </w:r>
      <w:r w:rsidRPr="0017196E">
        <w:rPr>
          <w:rFonts w:ascii="Bookman Old Style" w:hAnsi="Bookman Old Style" w:cs="Cambria"/>
          <w:color w:val="auto"/>
          <w:lang w:eastAsia="en-US"/>
        </w:rPr>
        <w:t>de forma justificada, por igual período, quando houver necessidade de diligências para a aferição do ate</w:t>
      </w:r>
      <w:r w:rsidRPr="0017196E">
        <w:rPr>
          <w:rFonts w:ascii="Bookman Old Style" w:hAnsi="Bookman Old Style" w:cs="Cambria"/>
          <w:lang w:eastAsia="en-US"/>
        </w:rPr>
        <w:t>ndimento das exigências contratuais.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bCs/>
          <w:lang w:eastAsia="en-US"/>
        </w:rPr>
        <w:t xml:space="preserve">No caso de controvérsia sobre a execução do objeto, quanto à dimensão, qualidade e quantidade, deverá ser observado o teor </w:t>
      </w:r>
      <w:r w:rsidRPr="0017196E">
        <w:rPr>
          <w:rFonts w:ascii="Bookman Old Style" w:hAnsi="Bookman Old Style" w:cs="Cambria"/>
          <w:bCs/>
          <w:color w:val="auto"/>
          <w:lang w:eastAsia="en-US"/>
        </w:rPr>
        <w:t xml:space="preserve">do </w:t>
      </w:r>
      <w:r w:rsidRPr="0017196E">
        <w:rPr>
          <w:rFonts w:ascii="Bookman Old Style" w:hAnsi="Bookman Old Style" w:cs="Cambria"/>
          <w:bCs/>
          <w:lang w:eastAsia="en-US"/>
        </w:rPr>
        <w:t xml:space="preserve">art. 143 da Lei nº 14.133, de 2021, comunicando-se à empresa para emissão de Nota Fiscal no que </w:t>
      </w:r>
      <w:proofErr w:type="spellStart"/>
      <w:r w:rsidRPr="0017196E">
        <w:rPr>
          <w:rFonts w:ascii="Bookman Old Style" w:hAnsi="Bookman Old Style" w:cs="Cambria"/>
          <w:bCs/>
          <w:lang w:eastAsia="en-US"/>
        </w:rPr>
        <w:t>pertine</w:t>
      </w:r>
      <w:proofErr w:type="spellEnd"/>
      <w:r w:rsidRPr="0017196E">
        <w:rPr>
          <w:rFonts w:ascii="Bookman Old Style" w:hAnsi="Bookman Old Style" w:cs="Cambria"/>
          <w:bCs/>
          <w:lang w:eastAsia="en-US"/>
        </w:rPr>
        <w:t xml:space="preserve"> à parcela incontroversa da execução do objeto, para efeito de liquidação e pagamento.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O prazo para a solução, pelo contratado, de inconsistências na execução do objeto ou de saneamento da nota fiscal ou de instrumento de cobrança equivalente, verificadas pela Administração durante a análise prévia à liquidação de despesa, não será computado para os fins do recebimento definitivo.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  <w:lang w:eastAsia="en-US"/>
        </w:rPr>
      </w:pPr>
      <w:r w:rsidRPr="0017196E">
        <w:rPr>
          <w:rFonts w:ascii="Bookman Old Style" w:hAnsi="Bookman Old Style" w:cs="Cambria"/>
          <w:lang w:eastAsia="en-US"/>
        </w:rPr>
        <w:t>O recebimento provisório ou definitivo não excluirá a responsabilidade civil pela solidez e pela segurança do serviço nem a responsabilidade ético-profissional pela perfeita execução do contrato.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</w:p>
    <w:p w:rsidR="00E8367B" w:rsidRPr="0017196E" w:rsidRDefault="00E8367B" w:rsidP="00E8367B">
      <w:pPr>
        <w:pStyle w:val="PargrafodaLista"/>
        <w:numPr>
          <w:ilvl w:val="1"/>
          <w:numId w:val="7"/>
        </w:numPr>
        <w:rPr>
          <w:rFonts w:ascii="Bookman Old Style" w:hAnsi="Bookman Old Style" w:cs="Cambria"/>
          <w:b/>
        </w:rPr>
      </w:pPr>
      <w:r w:rsidRPr="0017196E">
        <w:rPr>
          <w:rFonts w:ascii="Bookman Old Style" w:hAnsi="Bookman Old Style" w:cs="Cambria"/>
          <w:b/>
        </w:rPr>
        <w:t>Da Liquidação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Recebida a Nota Fiscal ou documento de cobrança equivalente, correrá o prazo de dez dias úteis para fins de liquidação, na forma desta seção, prorrogáveis por igual período.</w:t>
      </w:r>
    </w:p>
    <w:p w:rsidR="00E8367B" w:rsidRPr="0017196E" w:rsidRDefault="00E8367B" w:rsidP="00E8367B">
      <w:pPr>
        <w:pStyle w:val="Nivel3"/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</w:rPr>
        <w:t>O prazo de que trata o item anterior será reduzido à metade, mantendo-se a possibilidade de prorrogação, no caso de contratações decorrentes de despesas cujos valores não ultrapassem o limite de que trata o inciso II do art. 75 da Lei nº 14.133, de 2021</w:t>
      </w:r>
      <w:r w:rsidRPr="0017196E">
        <w:rPr>
          <w:rFonts w:ascii="Bookman Old Style" w:hAnsi="Bookman Old Style" w:cs="Cambria"/>
          <w:color w:val="auto"/>
        </w:rPr>
        <w:t>.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 xml:space="preserve">Para fins de liquidação, o setor competente deverá verificar se a nota fiscal ou instrumento de cobrança equivalente apresentado expressa os elementos necessários e essenciais do documento, tais como: </w:t>
      </w:r>
    </w:p>
    <w:p w:rsidR="00E8367B" w:rsidRPr="0017196E" w:rsidRDefault="00E8367B" w:rsidP="00E8367B">
      <w:pPr>
        <w:pStyle w:val="PargrafodaLista"/>
        <w:numPr>
          <w:ilvl w:val="0"/>
          <w:numId w:val="6"/>
        </w:numPr>
        <w:spacing w:before="120"/>
        <w:jc w:val="both"/>
        <w:rPr>
          <w:rFonts w:ascii="Bookman Old Style" w:hAnsi="Bookman Old Style" w:cs="Cambria"/>
          <w:color w:val="000000"/>
          <w:szCs w:val="20"/>
        </w:rPr>
      </w:pPr>
      <w:proofErr w:type="gramStart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>o</w:t>
      </w:r>
      <w:proofErr w:type="gramEnd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 xml:space="preserve"> prazo de validade;</w:t>
      </w:r>
    </w:p>
    <w:p w:rsidR="00E8367B" w:rsidRPr="0017196E" w:rsidRDefault="00E8367B" w:rsidP="00E8367B">
      <w:pPr>
        <w:pStyle w:val="PargrafodaLista"/>
        <w:numPr>
          <w:ilvl w:val="0"/>
          <w:numId w:val="6"/>
        </w:numPr>
        <w:spacing w:before="120"/>
        <w:jc w:val="both"/>
        <w:rPr>
          <w:rFonts w:ascii="Bookman Old Style" w:hAnsi="Bookman Old Style" w:cs="Cambria"/>
          <w:color w:val="000000"/>
          <w:szCs w:val="20"/>
        </w:rPr>
      </w:pPr>
      <w:proofErr w:type="gramStart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>a</w:t>
      </w:r>
      <w:proofErr w:type="gramEnd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 xml:space="preserve"> data da emissão;</w:t>
      </w:r>
    </w:p>
    <w:p w:rsidR="00E8367B" w:rsidRPr="0017196E" w:rsidRDefault="00E8367B" w:rsidP="00E8367B">
      <w:pPr>
        <w:pStyle w:val="PargrafodaLista"/>
        <w:numPr>
          <w:ilvl w:val="0"/>
          <w:numId w:val="6"/>
        </w:numPr>
        <w:spacing w:before="120"/>
        <w:jc w:val="both"/>
        <w:rPr>
          <w:rFonts w:ascii="Bookman Old Style" w:hAnsi="Bookman Old Style" w:cs="Cambria"/>
          <w:color w:val="000000"/>
          <w:szCs w:val="20"/>
        </w:rPr>
      </w:pPr>
      <w:proofErr w:type="gramStart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>os</w:t>
      </w:r>
      <w:proofErr w:type="gramEnd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 xml:space="preserve"> dados do contrato e do órgão contratante;</w:t>
      </w:r>
    </w:p>
    <w:p w:rsidR="00E8367B" w:rsidRPr="0017196E" w:rsidRDefault="00E8367B" w:rsidP="00E8367B">
      <w:pPr>
        <w:pStyle w:val="PargrafodaLista"/>
        <w:numPr>
          <w:ilvl w:val="0"/>
          <w:numId w:val="6"/>
        </w:numPr>
        <w:spacing w:before="120"/>
        <w:jc w:val="both"/>
        <w:rPr>
          <w:rFonts w:ascii="Bookman Old Style" w:hAnsi="Bookman Old Style" w:cs="Cambria"/>
          <w:color w:val="000000"/>
          <w:szCs w:val="20"/>
        </w:rPr>
      </w:pPr>
      <w:proofErr w:type="gramStart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>o</w:t>
      </w:r>
      <w:proofErr w:type="gramEnd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 xml:space="preserve"> período respectivo de execução do contrato; </w:t>
      </w:r>
    </w:p>
    <w:p w:rsidR="00E8367B" w:rsidRPr="0017196E" w:rsidRDefault="00E8367B" w:rsidP="00E8367B">
      <w:pPr>
        <w:pStyle w:val="PargrafodaLista"/>
        <w:numPr>
          <w:ilvl w:val="0"/>
          <w:numId w:val="6"/>
        </w:numPr>
        <w:spacing w:before="120"/>
        <w:jc w:val="both"/>
        <w:rPr>
          <w:rFonts w:ascii="Bookman Old Style" w:hAnsi="Bookman Old Style" w:cs="Cambria"/>
          <w:color w:val="000000"/>
          <w:szCs w:val="20"/>
        </w:rPr>
      </w:pPr>
      <w:proofErr w:type="gramStart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>o</w:t>
      </w:r>
      <w:proofErr w:type="gramEnd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 xml:space="preserve"> valor a pagar; e</w:t>
      </w:r>
    </w:p>
    <w:p w:rsidR="00E8367B" w:rsidRPr="0017196E" w:rsidRDefault="00E8367B" w:rsidP="00E8367B">
      <w:pPr>
        <w:pStyle w:val="PargrafodaLista"/>
        <w:numPr>
          <w:ilvl w:val="0"/>
          <w:numId w:val="6"/>
        </w:numPr>
        <w:spacing w:before="120"/>
        <w:jc w:val="both"/>
        <w:rPr>
          <w:rFonts w:ascii="Bookman Old Style" w:hAnsi="Bookman Old Style" w:cs="Cambria"/>
          <w:color w:val="000000"/>
          <w:szCs w:val="20"/>
        </w:rPr>
      </w:pPr>
      <w:r w:rsidRPr="0017196E">
        <w:rPr>
          <w:rFonts w:ascii="Bookman Old Style" w:hAnsi="Bookman Old Style" w:cs="Cambria"/>
          <w:color w:val="000000"/>
          <w:szCs w:val="20"/>
          <w:lang w:eastAsia="en-US"/>
        </w:rPr>
        <w:t xml:space="preserve"> </w:t>
      </w:r>
      <w:proofErr w:type="gramStart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>eventual</w:t>
      </w:r>
      <w:proofErr w:type="gramEnd"/>
      <w:r w:rsidRPr="0017196E">
        <w:rPr>
          <w:rFonts w:ascii="Bookman Old Style" w:hAnsi="Bookman Old Style" w:cs="Cambria"/>
          <w:color w:val="000000"/>
          <w:szCs w:val="20"/>
          <w:lang w:eastAsia="en-US"/>
        </w:rPr>
        <w:t xml:space="preserve"> destaque do valor de retenções tributárias cabíveis.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Havendo erro na apresentação da nota fiscal ou instrumento de cobrança equivalente, ou circunstância que impeça a liquidação da despesa, esta ficará sobrestada até que o contratado providencie as medidas saneadoras, reiniciando-se o prazo após a comprovação da regularização da situação, sem ônus ao contratante;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 xml:space="preserve"> A nota fiscal ou instrumento de cobrança equivalente deverá ser obrigatoriamente acompanhado da comprovação da regularidade fiscal, constatada por meio de consulta </w:t>
      </w:r>
      <w:r w:rsidRPr="0017196E">
        <w:rPr>
          <w:rFonts w:ascii="Bookman Old Style" w:hAnsi="Bookman Old Style" w:cs="Cambria"/>
          <w:i/>
          <w:iCs/>
          <w:lang w:eastAsia="en-US"/>
        </w:rPr>
        <w:t>on-line</w:t>
      </w:r>
      <w:r w:rsidRPr="0017196E">
        <w:rPr>
          <w:rFonts w:ascii="Bookman Old Style" w:hAnsi="Bookman Old Style" w:cs="Cambria"/>
          <w:lang w:eastAsia="en-US"/>
        </w:rPr>
        <w:t xml:space="preserve"> ao SICAF ou, na impossibilidade de acesso ao referido Sistema, mediante consulta aos sítios eletrônicos oficiais ou à documentação mencionada no art. 68 da Lei nº 14.133, de 2021.  </w:t>
      </w:r>
      <w:r w:rsidRPr="0017196E">
        <w:rPr>
          <w:rFonts w:ascii="Bookman Old Style" w:hAnsi="Bookman Old Style" w:cs="Cambria"/>
          <w:color w:val="auto"/>
          <w:lang w:eastAsia="en-US"/>
        </w:rPr>
        <w:t xml:space="preserve"> 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A Administração deverá realizar consulta ao SICAF para: a) verificar a manutenção das condições de habilitação exigidas no edital; b) identificar possível razão que impeça a participação em licitação, no âmbito do órgão ou entidade, que implique proibição de contratar com o Poder Público, bem como ocorrências impeditivas indiretas.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Constatando-se, junto ao SICAF, a situação de irregularidade do contratado, será providenciada sua notificação, por escrito, para que, no prazo de 5 (cinco) dias úteis, regularize sua situação ou, no mesmo prazo, apresente sua defesa. O prazo poderá ser prorrogado uma vez, por igual período, a critério do contratante.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 xml:space="preserve">Não havendo regularização ou sendo a defesa considerada improcedente, o contratante deverá comunicar aos órgãos responsáveis pela fiscalização da regularidade fiscal quanto à inadimplência do contratado, bem como quanto à existência de pagamento a ser efetuado, para que sejam acionados os meios pertinentes e necessários para garantir o recebimento de seus créditos.  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 xml:space="preserve">Persistindo a irregularidade, o contratante deverá adotar as medidas necessárias à rescisão contratual nos autos do processo administrativo correspondente, assegurada ao contratado a ampla defesa. 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  <w:lang w:eastAsia="en-US"/>
        </w:rPr>
      </w:pPr>
      <w:r w:rsidRPr="0017196E">
        <w:rPr>
          <w:rFonts w:ascii="Bookman Old Style" w:hAnsi="Bookman Old Style" w:cs="Cambria"/>
          <w:lang w:eastAsia="en-US"/>
        </w:rPr>
        <w:t xml:space="preserve">Havendo a efetiva execução do objeto, os pagamentos serão realizados normalmente, até que se decida pela rescisão do contrato, caso o contratado não regularize sua situação junto ao SICAF.  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</w:p>
    <w:p w:rsidR="00E8367B" w:rsidRPr="0017196E" w:rsidRDefault="00E8367B" w:rsidP="00E8367B">
      <w:pPr>
        <w:pStyle w:val="PargrafodaLista"/>
        <w:numPr>
          <w:ilvl w:val="1"/>
          <w:numId w:val="7"/>
        </w:numPr>
        <w:rPr>
          <w:rFonts w:ascii="Bookman Old Style" w:hAnsi="Bookman Old Style" w:cs="Cambria"/>
          <w:b/>
        </w:rPr>
      </w:pPr>
      <w:r w:rsidRPr="0017196E">
        <w:rPr>
          <w:rFonts w:ascii="Bookman Old Style" w:hAnsi="Bookman Old Style" w:cs="Cambria"/>
          <w:b/>
          <w:lang w:eastAsia="en-US"/>
        </w:rPr>
        <w:t>Prazo de pagamento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  <w:color w:val="auto"/>
        </w:rPr>
      </w:pPr>
      <w:r w:rsidRPr="0017196E">
        <w:rPr>
          <w:rFonts w:ascii="Bookman Old Style" w:hAnsi="Bookman Old Style" w:cs="Cambria"/>
        </w:rPr>
        <w:t>O pagamento será efetuado no prazo de até 30 (trinta) dias úteis contados da finalização da liquidação da despesa.</w:t>
      </w:r>
      <w:r w:rsidRPr="0017196E">
        <w:rPr>
          <w:rFonts w:ascii="Bookman Old Style" w:hAnsi="Bookman Old Style" w:cs="Cambria"/>
          <w:color w:val="auto"/>
          <w:lang w:eastAsia="en-US"/>
        </w:rPr>
        <w:t xml:space="preserve"> 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  <w:color w:val="auto"/>
        </w:rPr>
      </w:pPr>
      <w:r w:rsidRPr="0017196E">
        <w:rPr>
          <w:rFonts w:ascii="Bookman Old Style" w:hAnsi="Bookman Old Style" w:cs="Cambria"/>
          <w:lang w:eastAsia="en-US"/>
        </w:rPr>
        <w:t>O pagamento será realizado por meio de ordem bancária, para crédito em banco, agência e conta corrente indicados pelo contratado.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Será considerada data do pagamento o dia em que constar como emitida a ordem bancária para pagamento.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  <w:r w:rsidRPr="0017196E">
        <w:rPr>
          <w:rFonts w:ascii="Bookman Old Style" w:hAnsi="Bookman Old Style" w:cs="Cambria"/>
          <w:lang w:eastAsia="en-US"/>
        </w:rPr>
        <w:t>Quando do pagamento, será efetuada a retenção tributária prevista na legislação aplicável.</w:t>
      </w:r>
    </w:p>
    <w:p w:rsidR="00E8367B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  <w:lang w:eastAsia="en-US"/>
        </w:rPr>
      </w:pPr>
      <w:r w:rsidRPr="0017196E">
        <w:rPr>
          <w:rFonts w:ascii="Bookman Old Style" w:hAnsi="Bookman Old Style" w:cs="Cambria"/>
          <w:color w:val="auto"/>
          <w:lang w:eastAsia="en-US"/>
        </w:rPr>
        <w:t xml:space="preserve">O contratado regularmente optante pelo Simples Nacional, nos termos da </w:t>
      </w:r>
      <w:r w:rsidRPr="0017196E">
        <w:rPr>
          <w:rFonts w:ascii="Bookman Old Style" w:hAnsi="Bookman Old Style" w:cs="Cambria"/>
          <w:lang w:eastAsia="en-US"/>
        </w:rPr>
        <w:t>Lei Complementar nº 123, de 2006</w:t>
      </w:r>
      <w:r w:rsidRPr="0017196E">
        <w:rPr>
          <w:rFonts w:ascii="Bookman Old Style" w:hAnsi="Bookman Old Style" w:cs="Cambria"/>
          <w:color w:val="auto"/>
          <w:lang w:eastAsia="en-US"/>
        </w:rPr>
        <w:t xml:space="preserve">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</w:t>
      </w:r>
      <w:r w:rsidRPr="0017196E">
        <w:rPr>
          <w:rFonts w:ascii="Bookman Old Style" w:hAnsi="Bookman Old Style" w:cs="Cambria"/>
          <w:lang w:eastAsia="en-US"/>
        </w:rPr>
        <w:t>Complementar.</w:t>
      </w:r>
    </w:p>
    <w:p w:rsidR="00E8367B" w:rsidRPr="0017196E" w:rsidRDefault="00E8367B" w:rsidP="00E8367B">
      <w:pPr>
        <w:pStyle w:val="Nivel2"/>
        <w:tabs>
          <w:tab w:val="clear" w:pos="1920"/>
        </w:tabs>
        <w:spacing w:after="0" w:line="240" w:lineRule="auto"/>
        <w:ind w:left="0" w:firstLine="708"/>
        <w:rPr>
          <w:rFonts w:ascii="Bookman Old Style" w:hAnsi="Bookman Old Style" w:cs="Cambria"/>
        </w:rPr>
      </w:pPr>
    </w:p>
    <w:p w:rsidR="00E8367B" w:rsidRPr="0017196E" w:rsidRDefault="00E8367B" w:rsidP="00E8367B">
      <w:pPr>
        <w:pStyle w:val="PargrafodaLista"/>
        <w:numPr>
          <w:ilvl w:val="0"/>
          <w:numId w:val="8"/>
        </w:numPr>
        <w:shd w:val="clear" w:color="auto" w:fill="D9D9D9"/>
        <w:spacing w:after="160" w:line="276" w:lineRule="auto"/>
        <w:rPr>
          <w:rFonts w:ascii="Bookman Old Style" w:hAnsi="Bookman Old Style" w:cs="Cambria"/>
          <w:lang w:eastAsia="en-US"/>
        </w:rPr>
      </w:pPr>
      <w:r w:rsidRPr="0017196E">
        <w:rPr>
          <w:rFonts w:ascii="Bookman Old Style" w:hAnsi="Bookman Old Style" w:cs="Cambria"/>
          <w:b/>
        </w:rPr>
        <w:t xml:space="preserve">FORMA E CRITÉRIOS DE SELEÇÃO DO FORNECEDOR </w:t>
      </w:r>
      <w:r w:rsidRPr="0017196E">
        <w:rPr>
          <w:rFonts w:ascii="Bookman Old Style" w:hAnsi="Bookman Old Style" w:cs="Cambria"/>
          <w:b/>
          <w:i/>
          <w:sz w:val="16"/>
        </w:rPr>
        <w:t>(alínea ‘h’ do inciso</w:t>
      </w:r>
      <w:r w:rsidRPr="0017196E">
        <w:rPr>
          <w:rFonts w:ascii="Bookman Old Style" w:hAnsi="Bookman Old Style" w:cs="Cambria"/>
          <w:b/>
          <w:i/>
          <w:spacing w:val="1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XXIII do</w:t>
      </w:r>
      <w:r w:rsidRPr="0017196E">
        <w:rPr>
          <w:rFonts w:ascii="Bookman Old Style" w:hAnsi="Bookman Old Style" w:cs="Cambria"/>
          <w:b/>
          <w:i/>
          <w:spacing w:val="-2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art.</w:t>
      </w:r>
      <w:r w:rsidRPr="0017196E">
        <w:rPr>
          <w:rFonts w:ascii="Bookman Old Style" w:hAnsi="Bookman Old Style" w:cs="Cambria"/>
          <w:b/>
          <w:i/>
          <w:spacing w:val="-3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6º</w:t>
      </w:r>
      <w:r w:rsidRPr="0017196E">
        <w:rPr>
          <w:rFonts w:ascii="Bookman Old Style" w:hAnsi="Bookman Old Style" w:cs="Cambria"/>
          <w:b/>
          <w:i/>
          <w:spacing w:val="-1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da Lei nº 14.133, de 2021)</w:t>
      </w:r>
    </w:p>
    <w:p w:rsidR="00E8367B" w:rsidRPr="0017196E" w:rsidRDefault="00E8367B" w:rsidP="00E8367B">
      <w:pPr>
        <w:spacing w:line="276" w:lineRule="auto"/>
        <w:ind w:firstLine="720"/>
        <w:jc w:val="both"/>
        <w:rPr>
          <w:rFonts w:ascii="Bookman Old Style" w:hAnsi="Bookman Old Style" w:cs="Calibri Light"/>
          <w:lang w:eastAsia="en-US"/>
        </w:rPr>
      </w:pPr>
      <w:r w:rsidRPr="0017196E">
        <w:rPr>
          <w:rFonts w:ascii="Bookman Old Style" w:hAnsi="Bookman Old Style" w:cs="Calibri Light"/>
          <w:lang w:eastAsia="en-US"/>
        </w:rPr>
        <w:t xml:space="preserve">A seleção de fornecedores para a </w:t>
      </w:r>
      <w:r>
        <w:rPr>
          <w:rFonts w:ascii="Bookman Old Style" w:hAnsi="Bookman Old Style" w:cs="Calibri Light"/>
          <w:lang w:eastAsia="en-US"/>
        </w:rPr>
        <w:t>contratação</w:t>
      </w:r>
      <w:r w:rsidRPr="0017196E">
        <w:rPr>
          <w:rFonts w:ascii="Bookman Old Style" w:hAnsi="Bookman Old Style" w:cs="Calibri Light"/>
          <w:lang w:eastAsia="en-US"/>
        </w:rPr>
        <w:t xml:space="preserve"> d</w:t>
      </w:r>
      <w:r>
        <w:rPr>
          <w:rFonts w:ascii="Bookman Old Style" w:hAnsi="Bookman Old Style" w:cs="Calibri Light"/>
          <w:lang w:eastAsia="en-US"/>
        </w:rPr>
        <w:t>os</w:t>
      </w:r>
      <w:r w:rsidRPr="0017196E">
        <w:rPr>
          <w:rFonts w:ascii="Bookman Old Style" w:hAnsi="Bookman Old Style" w:cs="Calibri Light"/>
          <w:lang w:eastAsia="en-US"/>
        </w:rPr>
        <w:t xml:space="preserve"> </w:t>
      </w:r>
      <w:r>
        <w:rPr>
          <w:rFonts w:ascii="Bookman Old Style" w:hAnsi="Bookman Old Style" w:cs="Calibri Light"/>
          <w:lang w:eastAsia="en-US"/>
        </w:rPr>
        <w:t>serviços</w:t>
      </w:r>
      <w:r w:rsidRPr="0017196E">
        <w:rPr>
          <w:rFonts w:ascii="Bookman Old Style" w:hAnsi="Bookman Old Style" w:cs="Calibri Light"/>
          <w:lang w:eastAsia="en-US"/>
        </w:rPr>
        <w:t xml:space="preserve"> é um processo crítico para garantir a qualidade e a segurança no fornecimento. Baseando-se nisso foi feito pesquisa com as seguintes observações:</w:t>
      </w:r>
    </w:p>
    <w:p w:rsidR="00E8367B" w:rsidRPr="0017196E" w:rsidRDefault="00E8367B" w:rsidP="00E8367B">
      <w:pPr>
        <w:spacing w:line="276" w:lineRule="auto"/>
        <w:ind w:firstLine="720"/>
        <w:jc w:val="both"/>
        <w:rPr>
          <w:rFonts w:ascii="Bookman Old Style" w:hAnsi="Bookman Old Style" w:cs="Calibri Light"/>
          <w:lang w:eastAsia="en-US"/>
        </w:rPr>
      </w:pPr>
    </w:p>
    <w:p w:rsidR="00E8367B" w:rsidRPr="0017196E" w:rsidRDefault="00E8367B" w:rsidP="00E8367B">
      <w:pPr>
        <w:numPr>
          <w:ilvl w:val="0"/>
          <w:numId w:val="9"/>
        </w:numPr>
        <w:spacing w:after="160" w:line="276" w:lineRule="auto"/>
        <w:jc w:val="both"/>
        <w:rPr>
          <w:rFonts w:ascii="Bookman Old Style" w:hAnsi="Bookman Old Style" w:cs="Calibri Light"/>
          <w:lang w:eastAsia="en-US"/>
        </w:rPr>
      </w:pPr>
      <w:r w:rsidRPr="0017196E">
        <w:rPr>
          <w:rFonts w:ascii="Bookman Old Style" w:hAnsi="Bookman Old Style" w:cs="Calibri Light"/>
          <w:lang w:eastAsia="en-US"/>
        </w:rPr>
        <w:t xml:space="preserve">Realização de pesquisa de mercado para identificar </w:t>
      </w:r>
      <w:r w:rsidRPr="0017196E">
        <w:rPr>
          <w:rFonts w:ascii="Bookman Old Style" w:hAnsi="Bookman Old Style" w:cs="Cambria"/>
        </w:rPr>
        <w:t xml:space="preserve">fornecedores confiáveis e com boa reputação, visando garantir a qualidade dos </w:t>
      </w:r>
      <w:r w:rsidR="001808B9">
        <w:rPr>
          <w:rFonts w:ascii="Bookman Old Style" w:hAnsi="Bookman Old Style" w:cs="Cambria"/>
        </w:rPr>
        <w:t>serviços realizados</w:t>
      </w:r>
      <w:r w:rsidRPr="0017196E">
        <w:rPr>
          <w:rFonts w:ascii="Bookman Old Style" w:hAnsi="Bookman Old Style" w:cs="Cambria"/>
        </w:rPr>
        <w:t>.</w:t>
      </w:r>
    </w:p>
    <w:p w:rsidR="00E8367B" w:rsidRPr="0017196E" w:rsidRDefault="00E8367B" w:rsidP="00E8367B">
      <w:pPr>
        <w:numPr>
          <w:ilvl w:val="0"/>
          <w:numId w:val="9"/>
        </w:numPr>
        <w:spacing w:after="160" w:line="276" w:lineRule="auto"/>
        <w:jc w:val="both"/>
        <w:rPr>
          <w:rFonts w:ascii="Bookman Old Style" w:hAnsi="Bookman Old Style" w:cs="Calibri Light"/>
          <w:lang w:eastAsia="en-US"/>
        </w:rPr>
      </w:pPr>
      <w:r w:rsidRPr="0017196E">
        <w:rPr>
          <w:rFonts w:ascii="Bookman Old Style" w:hAnsi="Bookman Old Style" w:cs="Calibri Light"/>
          <w:lang w:eastAsia="en-US"/>
        </w:rPr>
        <w:t xml:space="preserve">Os fornecedores selecionados possuíam disponibilidade para fornecer </w:t>
      </w:r>
      <w:r w:rsidR="001808B9">
        <w:rPr>
          <w:rFonts w:ascii="Bookman Old Style" w:hAnsi="Bookman Old Style" w:cs="Calibri Light"/>
          <w:lang w:eastAsia="en-US"/>
        </w:rPr>
        <w:t>serviços</w:t>
      </w:r>
      <w:r w:rsidRPr="0017196E">
        <w:rPr>
          <w:rFonts w:ascii="Bookman Old Style" w:hAnsi="Bookman Old Style" w:cs="Calibri Light"/>
          <w:lang w:eastAsia="en-US"/>
        </w:rPr>
        <w:t xml:space="preserve"> de qualidade para atendimento as demandas do município. </w:t>
      </w:r>
    </w:p>
    <w:p w:rsidR="00E8367B" w:rsidRPr="0017196E" w:rsidRDefault="00E8367B" w:rsidP="00E8367B">
      <w:pPr>
        <w:numPr>
          <w:ilvl w:val="0"/>
          <w:numId w:val="9"/>
        </w:numPr>
        <w:spacing w:after="160" w:line="276" w:lineRule="auto"/>
        <w:jc w:val="both"/>
        <w:rPr>
          <w:rFonts w:ascii="Bookman Old Style" w:hAnsi="Bookman Old Style" w:cs="Calibri Light"/>
          <w:lang w:eastAsia="en-US"/>
        </w:rPr>
      </w:pPr>
      <w:r w:rsidRPr="0017196E">
        <w:rPr>
          <w:rFonts w:ascii="Bookman Old Style" w:hAnsi="Bookman Old Style" w:cs="Calibri Light"/>
          <w:lang w:eastAsia="en-US"/>
        </w:rPr>
        <w:t>O preço é um fator importante na seleção de fornecedores, mas não deve ser o único escolhido. É importante avaliar a relação custo-benefício e o valor agregado que o fornecedor pode oferecer em relação ao preço cobrado.</w:t>
      </w:r>
    </w:p>
    <w:p w:rsidR="00E8367B" w:rsidRPr="0017196E" w:rsidRDefault="00E8367B" w:rsidP="00E8367B">
      <w:pPr>
        <w:numPr>
          <w:ilvl w:val="0"/>
          <w:numId w:val="9"/>
        </w:numPr>
        <w:spacing w:after="160" w:line="276" w:lineRule="auto"/>
        <w:jc w:val="both"/>
        <w:rPr>
          <w:rFonts w:ascii="Bookman Old Style" w:hAnsi="Bookman Old Style" w:cs="Calibri Light"/>
          <w:lang w:eastAsia="en-US"/>
        </w:rPr>
      </w:pPr>
      <w:r w:rsidRPr="0017196E">
        <w:rPr>
          <w:rFonts w:ascii="Bookman Old Style" w:hAnsi="Bookman Old Style" w:cs="Calibri Light"/>
          <w:lang w:eastAsia="en-US"/>
        </w:rPr>
        <w:t>Os fornecedores selecionados possuem além da disponibilidade de fornecimento, as habilidades de comunicação e relacionamento para trabalhar de forma eficaz com os responsáveis técnicos do município.</w:t>
      </w:r>
    </w:p>
    <w:p w:rsidR="00E8367B" w:rsidRPr="0017196E" w:rsidRDefault="00E8367B" w:rsidP="00E8367B">
      <w:pPr>
        <w:spacing w:line="276" w:lineRule="auto"/>
        <w:ind w:firstLine="720"/>
        <w:jc w:val="both"/>
        <w:rPr>
          <w:rFonts w:ascii="Bookman Old Style" w:hAnsi="Bookman Old Style" w:cs="Calibri Light"/>
          <w:lang w:eastAsia="en-US"/>
        </w:rPr>
      </w:pPr>
      <w:r w:rsidRPr="0017196E">
        <w:rPr>
          <w:rFonts w:ascii="Bookman Old Style" w:hAnsi="Bookman Old Style" w:cs="Calibri Light"/>
          <w:lang w:eastAsia="en-US"/>
        </w:rPr>
        <w:t>Esses foram apenas alguns critérios de seleção usados na escolha dos fornecedores para fornecimento dos equipamentos. Pois o importante foi avaliar cada fornecedor e escolher aquele que oferecia as melhores condições para atender às necessidades da municipalidade.</w:t>
      </w:r>
    </w:p>
    <w:p w:rsidR="00E8367B" w:rsidRPr="0017196E" w:rsidRDefault="00E8367B" w:rsidP="00E8367B">
      <w:pPr>
        <w:tabs>
          <w:tab w:val="left" w:pos="0"/>
        </w:tabs>
        <w:rPr>
          <w:rFonts w:ascii="Bookman Old Style" w:hAnsi="Bookman Old Style" w:cs="Cambria"/>
        </w:rPr>
      </w:pPr>
    </w:p>
    <w:p w:rsidR="00E8367B" w:rsidRPr="0017196E" w:rsidRDefault="00E8367B" w:rsidP="00E8367B">
      <w:pPr>
        <w:pStyle w:val="PargrafodaLista"/>
        <w:numPr>
          <w:ilvl w:val="0"/>
          <w:numId w:val="8"/>
        </w:numPr>
        <w:shd w:val="clear" w:color="auto" w:fill="D9D9D9"/>
        <w:spacing w:after="160" w:line="276" w:lineRule="auto"/>
        <w:ind w:left="0" w:firstLine="360"/>
        <w:jc w:val="both"/>
        <w:rPr>
          <w:rFonts w:ascii="Bookman Old Style" w:hAnsi="Bookman Old Style" w:cs="Cambria"/>
          <w:lang w:eastAsia="en-US"/>
        </w:rPr>
      </w:pPr>
      <w:r w:rsidRPr="0017196E">
        <w:rPr>
          <w:rFonts w:ascii="Bookman Old Style" w:hAnsi="Bookman Old Style" w:cs="Cambria"/>
          <w:b/>
          <w:bCs/>
          <w:szCs w:val="20"/>
        </w:rPr>
        <w:t xml:space="preserve">ESTIMATIVAS DO VALOR DA CONTRATAÇÃO, ACOMPANHADAS DOS PREÇOS UNITÁRIOS REFERENCIAIS, DAS MEMÓRIAS DE CÁLCULO E DOS DOCUMENTOS QUE LHE DÃO SUPORTE, COM OS PARÂMETROS UTILIZADOS PARA A OBTENÇÃO DOS PREÇOS E PARA OS RESPECTIVOS CÁLCULOS </w:t>
      </w:r>
      <w:r w:rsidRPr="0017196E">
        <w:rPr>
          <w:rFonts w:ascii="Bookman Old Style" w:hAnsi="Bookman Old Style" w:cs="Cambria"/>
          <w:b/>
          <w:i/>
          <w:sz w:val="16"/>
        </w:rPr>
        <w:t>(alínea ‘i’ do inciso</w:t>
      </w:r>
      <w:r w:rsidRPr="0017196E">
        <w:rPr>
          <w:rFonts w:ascii="Bookman Old Style" w:hAnsi="Bookman Old Style" w:cs="Cambria"/>
          <w:b/>
          <w:i/>
          <w:spacing w:val="1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XXIII do</w:t>
      </w:r>
      <w:r w:rsidRPr="0017196E">
        <w:rPr>
          <w:rFonts w:ascii="Bookman Old Style" w:hAnsi="Bookman Old Style" w:cs="Cambria"/>
          <w:b/>
          <w:i/>
          <w:spacing w:val="-2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art.</w:t>
      </w:r>
      <w:r w:rsidRPr="0017196E">
        <w:rPr>
          <w:rFonts w:ascii="Bookman Old Style" w:hAnsi="Bookman Old Style" w:cs="Cambria"/>
          <w:b/>
          <w:i/>
          <w:spacing w:val="-3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6º</w:t>
      </w:r>
      <w:r w:rsidRPr="0017196E">
        <w:rPr>
          <w:rFonts w:ascii="Bookman Old Style" w:hAnsi="Bookman Old Style" w:cs="Cambria"/>
          <w:b/>
          <w:i/>
          <w:spacing w:val="-1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da Lei nº 14.133, de 2021)</w:t>
      </w:r>
    </w:p>
    <w:p w:rsidR="00E8367B" w:rsidRPr="0017196E" w:rsidRDefault="00E8367B" w:rsidP="00E8367B">
      <w:pPr>
        <w:pStyle w:val="Corpodetexto"/>
        <w:spacing w:before="240" w:after="240" w:line="276" w:lineRule="auto"/>
        <w:ind w:right="-1" w:firstLine="720"/>
        <w:jc w:val="both"/>
        <w:rPr>
          <w:rFonts w:ascii="Bookman Old Style" w:hAnsi="Bookman Old Style" w:cs="Calibri Light"/>
          <w:sz w:val="20"/>
          <w:szCs w:val="20"/>
        </w:rPr>
      </w:pPr>
      <w:r w:rsidRPr="0017196E">
        <w:rPr>
          <w:rFonts w:ascii="Bookman Old Style" w:hAnsi="Bookman Old Style" w:cs="Calibri Light"/>
          <w:sz w:val="20"/>
          <w:szCs w:val="20"/>
        </w:rPr>
        <w:t xml:space="preserve">A estimativa de preços visa à escolha da melhor solução para a contratação e à análise de sua viabilidade econômica. O orçamento estimativo deverá compor o Termo de Referência. </w:t>
      </w:r>
    </w:p>
    <w:p w:rsidR="00E8367B" w:rsidRDefault="00E8367B" w:rsidP="00E8367B">
      <w:pPr>
        <w:spacing w:line="276" w:lineRule="auto"/>
        <w:ind w:firstLine="720"/>
        <w:jc w:val="both"/>
        <w:rPr>
          <w:rFonts w:ascii="Bookman Old Style" w:hAnsi="Bookman Old Style" w:cs="Arial"/>
          <w:b/>
          <w:szCs w:val="20"/>
        </w:rPr>
      </w:pPr>
      <w:r w:rsidRPr="0017196E">
        <w:rPr>
          <w:rFonts w:ascii="Bookman Old Style" w:hAnsi="Bookman Old Style" w:cs="Calibri Light"/>
          <w:szCs w:val="20"/>
        </w:rPr>
        <w:t xml:space="preserve">Assim o valor estimado da contratação conforme documento de pesquisa de preços é de </w:t>
      </w:r>
      <w:r w:rsidR="002A3ECC" w:rsidRPr="0049493D">
        <w:rPr>
          <w:rFonts w:ascii="Bookman Old Style" w:hAnsi="Bookman Old Style" w:cs="Arial"/>
          <w:b/>
          <w:szCs w:val="20"/>
        </w:rPr>
        <w:t xml:space="preserve">R$ </w:t>
      </w:r>
      <w:r w:rsidR="002A3ECC">
        <w:rPr>
          <w:rFonts w:ascii="Bookman Old Style" w:hAnsi="Bookman Old Style" w:cs="Arial"/>
          <w:b/>
          <w:szCs w:val="20"/>
        </w:rPr>
        <w:t>34.839,70</w:t>
      </w:r>
      <w:r w:rsidR="002A3ECC" w:rsidRPr="0049493D">
        <w:rPr>
          <w:rFonts w:ascii="Bookman Old Style" w:hAnsi="Bookman Old Style" w:cs="Arial"/>
          <w:b/>
          <w:szCs w:val="20"/>
        </w:rPr>
        <w:t xml:space="preserve"> </w:t>
      </w:r>
      <w:r w:rsidR="002A3ECC">
        <w:rPr>
          <w:rFonts w:ascii="Bookman Old Style" w:hAnsi="Bookman Old Style" w:cs="Arial"/>
          <w:b/>
          <w:szCs w:val="20"/>
        </w:rPr>
        <w:t>(</w:t>
      </w:r>
      <w:r w:rsidR="002A3ECC" w:rsidRPr="001808B9">
        <w:rPr>
          <w:rFonts w:ascii="Bookman Old Style" w:hAnsi="Bookman Old Style" w:cs="Arial"/>
          <w:b/>
          <w:szCs w:val="20"/>
        </w:rPr>
        <w:t>Trinta e Quatro Mil e Oitocentos e Trinta e Nove Reais e Setenta Centavos</w:t>
      </w:r>
      <w:r w:rsidR="002A3ECC" w:rsidRPr="0049493D">
        <w:rPr>
          <w:rFonts w:ascii="Bookman Old Style" w:hAnsi="Bookman Old Style" w:cs="Arial"/>
          <w:b/>
          <w:szCs w:val="20"/>
        </w:rPr>
        <w:t>).</w:t>
      </w:r>
    </w:p>
    <w:p w:rsidR="002A3ECC" w:rsidRPr="0017196E" w:rsidRDefault="002A3ECC" w:rsidP="00E8367B">
      <w:pPr>
        <w:spacing w:line="276" w:lineRule="auto"/>
        <w:ind w:firstLine="720"/>
        <w:jc w:val="both"/>
        <w:rPr>
          <w:rFonts w:ascii="Bookman Old Style" w:hAnsi="Bookman Old Style" w:cs="Calibri Light"/>
          <w:szCs w:val="20"/>
        </w:rPr>
      </w:pPr>
    </w:p>
    <w:p w:rsidR="00E8367B" w:rsidRPr="0017196E" w:rsidRDefault="00E8367B" w:rsidP="00E8367B">
      <w:pPr>
        <w:spacing w:line="276" w:lineRule="auto"/>
        <w:ind w:firstLine="720"/>
        <w:jc w:val="both"/>
        <w:rPr>
          <w:rFonts w:ascii="Bookman Old Style" w:hAnsi="Bookman Old Style" w:cs="Cambria"/>
          <w:szCs w:val="20"/>
        </w:rPr>
      </w:pPr>
      <w:r w:rsidRPr="0017196E">
        <w:rPr>
          <w:rFonts w:ascii="Bookman Old Style" w:hAnsi="Bookman Old Style" w:cs="Cambria"/>
          <w:szCs w:val="20"/>
        </w:rPr>
        <w:t>A planilha com a composição de custos e orçamentos encontra-se anexa a este termo e é parte fiel deste documento.</w:t>
      </w:r>
    </w:p>
    <w:p w:rsidR="00E8367B" w:rsidRPr="0017196E" w:rsidRDefault="00E8367B" w:rsidP="00E8367B">
      <w:pPr>
        <w:numPr>
          <w:ilvl w:val="0"/>
          <w:numId w:val="8"/>
        </w:numPr>
        <w:shd w:val="clear" w:color="auto" w:fill="D9D9D9"/>
        <w:spacing w:after="160" w:line="276" w:lineRule="auto"/>
        <w:jc w:val="both"/>
        <w:rPr>
          <w:rFonts w:ascii="Bookman Old Style" w:hAnsi="Bookman Old Style" w:cs="Cambria"/>
          <w:lang w:eastAsia="en-US"/>
        </w:rPr>
      </w:pPr>
      <w:r w:rsidRPr="0017196E">
        <w:rPr>
          <w:rFonts w:ascii="Bookman Old Style" w:hAnsi="Bookman Old Style" w:cs="Cambria"/>
          <w:b/>
          <w:szCs w:val="20"/>
        </w:rPr>
        <w:t xml:space="preserve">ADEQUAÇÃO ORÇAMENTÁRIA </w:t>
      </w:r>
      <w:r w:rsidRPr="0017196E">
        <w:rPr>
          <w:rFonts w:ascii="Bookman Old Style" w:hAnsi="Bookman Old Style" w:cs="Cambria"/>
          <w:b/>
          <w:i/>
          <w:sz w:val="16"/>
        </w:rPr>
        <w:t>(alínea ‘j’ do inciso</w:t>
      </w:r>
      <w:r w:rsidRPr="0017196E">
        <w:rPr>
          <w:rFonts w:ascii="Bookman Old Style" w:hAnsi="Bookman Old Style" w:cs="Cambria"/>
          <w:b/>
          <w:i/>
          <w:spacing w:val="1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XXIII do</w:t>
      </w:r>
      <w:r w:rsidRPr="0017196E">
        <w:rPr>
          <w:rFonts w:ascii="Bookman Old Style" w:hAnsi="Bookman Old Style" w:cs="Cambria"/>
          <w:b/>
          <w:i/>
          <w:spacing w:val="-2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art.</w:t>
      </w:r>
      <w:r w:rsidRPr="0017196E">
        <w:rPr>
          <w:rFonts w:ascii="Bookman Old Style" w:hAnsi="Bookman Old Style" w:cs="Cambria"/>
          <w:b/>
          <w:i/>
          <w:spacing w:val="-3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6º</w:t>
      </w:r>
      <w:r w:rsidRPr="0017196E">
        <w:rPr>
          <w:rFonts w:ascii="Bookman Old Style" w:hAnsi="Bookman Old Style" w:cs="Cambria"/>
          <w:b/>
          <w:i/>
          <w:spacing w:val="-1"/>
          <w:sz w:val="16"/>
        </w:rPr>
        <w:t xml:space="preserve"> </w:t>
      </w:r>
      <w:r w:rsidRPr="0017196E">
        <w:rPr>
          <w:rFonts w:ascii="Bookman Old Style" w:hAnsi="Bookman Old Style" w:cs="Cambria"/>
          <w:b/>
          <w:i/>
          <w:sz w:val="16"/>
        </w:rPr>
        <w:t>da Lei nº 14.133, de 2021)</w:t>
      </w:r>
    </w:p>
    <w:p w:rsidR="00E8367B" w:rsidRPr="0017196E" w:rsidRDefault="00E8367B" w:rsidP="00E8367B">
      <w:pPr>
        <w:ind w:firstLine="708"/>
        <w:jc w:val="both"/>
        <w:rPr>
          <w:rFonts w:ascii="Bookman Old Style" w:hAnsi="Bookman Old Style" w:cs="Cambria"/>
          <w:bCs/>
          <w:szCs w:val="20"/>
        </w:rPr>
      </w:pPr>
      <w:r w:rsidRPr="0017196E">
        <w:rPr>
          <w:rFonts w:ascii="Bookman Old Style" w:hAnsi="Bookman Old Style" w:cs="Cambria"/>
          <w:bCs/>
          <w:szCs w:val="20"/>
        </w:rPr>
        <w:t xml:space="preserve">As informações contábeis acerca da referida contratação serão anexadas ao processo pertinente durante a conclusão da fase interna pelo Departamento de Licitações, juntamente com a Secretaria Municipal de Contabilidade e Finanças. </w:t>
      </w:r>
    </w:p>
    <w:p w:rsidR="00E8367B" w:rsidRPr="0049493D" w:rsidRDefault="00E8367B" w:rsidP="00E8367B">
      <w:pPr>
        <w:rPr>
          <w:rFonts w:ascii="Bookman Old Style" w:hAnsi="Bookman Old Style"/>
          <w:szCs w:val="20"/>
        </w:rPr>
      </w:pPr>
    </w:p>
    <w:p w:rsidR="00E8367B" w:rsidRDefault="00E8367B" w:rsidP="00E8367B"/>
    <w:p w:rsidR="00E8367B" w:rsidRPr="002A1963" w:rsidRDefault="00E8367B" w:rsidP="00E8367B">
      <w:pPr>
        <w:jc w:val="right"/>
        <w:rPr>
          <w:rFonts w:ascii="Bookman Old Style" w:hAnsi="Bookman Old Style"/>
        </w:rPr>
      </w:pPr>
    </w:p>
    <w:p w:rsidR="00E8367B" w:rsidRPr="002A1963" w:rsidRDefault="00E8367B" w:rsidP="00E8367B">
      <w:pPr>
        <w:jc w:val="center"/>
        <w:rPr>
          <w:rFonts w:ascii="Bookman Old Style" w:hAnsi="Bookman Old Style"/>
        </w:rPr>
      </w:pPr>
      <w:r w:rsidRPr="002A1963">
        <w:rPr>
          <w:rFonts w:ascii="Bookman Old Style" w:hAnsi="Bookman Old Style"/>
        </w:rPr>
        <w:t xml:space="preserve">Santo Antonio do </w:t>
      </w:r>
      <w:r w:rsidR="000720DC">
        <w:rPr>
          <w:rFonts w:ascii="Bookman Old Style" w:hAnsi="Bookman Old Style"/>
        </w:rPr>
        <w:t>Sudoeste – PR, 01 de agosto</w:t>
      </w:r>
      <w:r w:rsidRPr="002A1963">
        <w:rPr>
          <w:rFonts w:ascii="Bookman Old Style" w:hAnsi="Bookman Old Style"/>
        </w:rPr>
        <w:t xml:space="preserve"> de 2023.</w:t>
      </w:r>
    </w:p>
    <w:p w:rsidR="00E8367B" w:rsidRDefault="00E8367B" w:rsidP="00E8367B">
      <w:pPr>
        <w:jc w:val="center"/>
      </w:pPr>
    </w:p>
    <w:p w:rsidR="00E8367B" w:rsidRDefault="00E8367B" w:rsidP="00E8367B">
      <w:pPr>
        <w:jc w:val="center"/>
      </w:pPr>
      <w:r w:rsidRPr="002A1963">
        <w:rPr>
          <w:noProof/>
        </w:rPr>
        <w:drawing>
          <wp:inline distT="0" distB="0" distL="0" distR="0" wp14:anchorId="5D5CE7E2" wp14:editId="5038AC62">
            <wp:extent cx="1187509" cy="1104900"/>
            <wp:effectExtent l="0" t="0" r="0" b="0"/>
            <wp:docPr id="1" name="Imagem 1" descr="V:\LICITAÇÕES\ASSINATURAS\A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ICITAÇÕES\ASSINATURAS\Ale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26" cy="111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7B" w:rsidRPr="002A1963" w:rsidRDefault="00E8367B" w:rsidP="00E8367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</w:t>
      </w:r>
    </w:p>
    <w:p w:rsidR="00E8367B" w:rsidRPr="002A1963" w:rsidRDefault="00E8367B" w:rsidP="00E8367B">
      <w:pPr>
        <w:jc w:val="center"/>
        <w:rPr>
          <w:rFonts w:ascii="Bookman Old Style" w:hAnsi="Bookman Old Style"/>
          <w:szCs w:val="20"/>
        </w:rPr>
      </w:pPr>
      <w:r w:rsidRPr="002A1963">
        <w:rPr>
          <w:rFonts w:ascii="Bookman Old Style" w:hAnsi="Bookman Old Style"/>
          <w:szCs w:val="20"/>
        </w:rPr>
        <w:t>ALEX GOTARDI</w:t>
      </w:r>
    </w:p>
    <w:p w:rsidR="00E8367B" w:rsidRPr="002A1963" w:rsidRDefault="00E8367B" w:rsidP="00E8367B">
      <w:pPr>
        <w:jc w:val="center"/>
        <w:rPr>
          <w:rFonts w:ascii="Bookman Old Style" w:hAnsi="Bookman Old Style"/>
          <w:szCs w:val="20"/>
        </w:rPr>
      </w:pPr>
      <w:r w:rsidRPr="002A1963">
        <w:rPr>
          <w:rFonts w:ascii="Bookman Old Style" w:hAnsi="Bookman Old Style"/>
          <w:szCs w:val="20"/>
        </w:rPr>
        <w:t>Secretário Municipal de Administração</w:t>
      </w:r>
    </w:p>
    <w:p w:rsidR="006B0418" w:rsidRDefault="006B0418"/>
    <w:sectPr w:rsidR="006B0418" w:rsidSect="00B24CD2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B5" w:rsidRDefault="00506570">
      <w:r>
        <w:separator/>
      </w:r>
    </w:p>
  </w:endnote>
  <w:endnote w:type="continuationSeparator" w:id="0">
    <w:p w:rsidR="00BA05B5" w:rsidRDefault="0050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B5" w:rsidRDefault="00506570">
      <w:r>
        <w:separator/>
      </w:r>
    </w:p>
  </w:footnote>
  <w:footnote w:type="continuationSeparator" w:id="0">
    <w:p w:rsidR="00BA05B5" w:rsidRDefault="0050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D8" w:rsidRDefault="002A3ECC" w:rsidP="00316640">
    <w:pPr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A6B084" wp14:editId="7ECEA053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0" b="0"/>
          <wp:wrapNone/>
          <wp:docPr id="10" name="Imagem 1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5449D8" w:rsidRDefault="002A3ECC" w:rsidP="00316640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5449D8" w:rsidRDefault="002A3ECC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5449D8" w:rsidRDefault="002A3ECC" w:rsidP="00316640">
    <w:pPr>
      <w:tabs>
        <w:tab w:val="center" w:pos="5042"/>
        <w:tab w:val="left" w:pos="8910"/>
      </w:tabs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</w:p>
  <w:p w:rsidR="005449D8" w:rsidRDefault="002A3ECC" w:rsidP="00316640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40947" w:rsidRDefault="000720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479D"/>
    <w:multiLevelType w:val="multilevel"/>
    <w:tmpl w:val="D7962456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D35417E"/>
    <w:multiLevelType w:val="hybridMultilevel"/>
    <w:tmpl w:val="8E44525E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FC17F9"/>
    <w:multiLevelType w:val="multilevel"/>
    <w:tmpl w:val="A502E96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4">
    <w:nsid w:val="47C35366"/>
    <w:multiLevelType w:val="hybridMultilevel"/>
    <w:tmpl w:val="144045D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5689D"/>
    <w:multiLevelType w:val="multilevel"/>
    <w:tmpl w:val="F418EC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4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2345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3F6F87"/>
    <w:multiLevelType w:val="hybridMultilevel"/>
    <w:tmpl w:val="CBD2D442"/>
    <w:lvl w:ilvl="0" w:tplc="AD866980">
      <w:start w:val="3"/>
      <w:numFmt w:val="decimal"/>
      <w:lvlText w:val="%1"/>
      <w:lvlJc w:val="left"/>
      <w:pPr>
        <w:ind w:left="108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CB171F"/>
    <w:multiLevelType w:val="hybridMultilevel"/>
    <w:tmpl w:val="88D84DF0"/>
    <w:lvl w:ilvl="0" w:tplc="AC5825C0">
      <w:start w:val="7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7B"/>
    <w:rsid w:val="000720DC"/>
    <w:rsid w:val="001808B9"/>
    <w:rsid w:val="002A3ECC"/>
    <w:rsid w:val="00440F1B"/>
    <w:rsid w:val="00506570"/>
    <w:rsid w:val="006B0418"/>
    <w:rsid w:val="00BA05B5"/>
    <w:rsid w:val="00D82845"/>
    <w:rsid w:val="00E506C6"/>
    <w:rsid w:val="00E8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22500-C25A-491A-86A3-8FD085C2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67B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836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E8367B"/>
    <w:pPr>
      <w:ind w:left="720"/>
      <w:contextualSpacing/>
    </w:pPr>
  </w:style>
  <w:style w:type="paragraph" w:customStyle="1" w:styleId="ParagraphStyle">
    <w:name w:val="Paragraph Style"/>
    <w:rsid w:val="00E83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36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367B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Nivel1Char">
    <w:name w:val="Nivel1 Char"/>
    <w:basedOn w:val="Fontepargpadro"/>
    <w:link w:val="Nivel1"/>
    <w:locked/>
    <w:rsid w:val="00E8367B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1">
    <w:name w:val="Nivel1"/>
    <w:basedOn w:val="Ttulo1"/>
    <w:next w:val="Normal"/>
    <w:link w:val="Nivel1Char"/>
    <w:qFormat/>
    <w:rsid w:val="00E8367B"/>
    <w:pPr>
      <w:spacing w:before="480" w:after="120" w:line="276" w:lineRule="auto"/>
      <w:jc w:val="both"/>
    </w:pPr>
    <w:rPr>
      <w:rFonts w:ascii="Arial" w:hAnsi="Arial" w:cs="Arial"/>
      <w:b/>
      <w:color w:val="000000"/>
      <w:lang w:eastAsia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E8367B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8367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E8367B"/>
    <w:rPr>
      <w:color w:val="0563C1"/>
      <w:u w:val="single"/>
    </w:rPr>
  </w:style>
  <w:style w:type="table" w:styleId="Tabelacomgrade">
    <w:name w:val="Table Grid"/>
    <w:basedOn w:val="Tabelanormal"/>
    <w:uiPriority w:val="39"/>
    <w:rsid w:val="00E83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el2">
    <w:name w:val="Nivel 2"/>
    <w:basedOn w:val="Normal"/>
    <w:link w:val="Nivel2Char"/>
    <w:uiPriority w:val="99"/>
    <w:qFormat/>
    <w:rsid w:val="00E8367B"/>
    <w:pPr>
      <w:tabs>
        <w:tab w:val="num" w:pos="1920"/>
      </w:tabs>
      <w:spacing w:before="120" w:after="120" w:line="276" w:lineRule="auto"/>
      <w:ind w:left="1142" w:hanging="432"/>
      <w:jc w:val="both"/>
    </w:pPr>
    <w:rPr>
      <w:rFonts w:eastAsiaTheme="minorEastAsia" w:cs="Arial"/>
      <w:color w:val="000000"/>
      <w:szCs w:val="20"/>
    </w:rPr>
  </w:style>
  <w:style w:type="paragraph" w:customStyle="1" w:styleId="Nivel3">
    <w:name w:val="Nivel 3"/>
    <w:basedOn w:val="Normal"/>
    <w:link w:val="Nivel3Char"/>
    <w:uiPriority w:val="99"/>
    <w:qFormat/>
    <w:rsid w:val="00E8367B"/>
    <w:pPr>
      <w:spacing w:before="120" w:after="120" w:line="276" w:lineRule="auto"/>
      <w:ind w:left="425" w:hanging="504"/>
      <w:jc w:val="both"/>
    </w:pPr>
    <w:rPr>
      <w:rFonts w:eastAsiaTheme="minorEastAsia" w:cs="Arial"/>
      <w:color w:val="000000"/>
      <w:szCs w:val="20"/>
    </w:rPr>
  </w:style>
  <w:style w:type="character" w:customStyle="1" w:styleId="Nivel2Char">
    <w:name w:val="Nivel 2 Char"/>
    <w:link w:val="Nivel2"/>
    <w:uiPriority w:val="99"/>
    <w:locked/>
    <w:rsid w:val="00E8367B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ivel3Char">
    <w:name w:val="Nivel 3 Char"/>
    <w:link w:val="Nivel3"/>
    <w:uiPriority w:val="99"/>
    <w:locked/>
    <w:rsid w:val="00E8367B"/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E8367B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836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3438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4</cp:revision>
  <dcterms:created xsi:type="dcterms:W3CDTF">2023-08-03T17:06:00Z</dcterms:created>
  <dcterms:modified xsi:type="dcterms:W3CDTF">2023-08-04T16:44:00Z</dcterms:modified>
</cp:coreProperties>
</file>