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9" w:rsidRPr="00324CF6" w:rsidRDefault="00324CF6" w:rsidP="00324CF6">
      <w:pPr>
        <w:jc w:val="center"/>
        <w:rPr>
          <w:rFonts w:ascii="Bookman Old Style" w:hAnsi="Bookman Old Style"/>
          <w:b/>
          <w:sz w:val="20"/>
          <w:szCs w:val="20"/>
        </w:rPr>
      </w:pPr>
      <w:r w:rsidRPr="00324CF6">
        <w:rPr>
          <w:rFonts w:ascii="Bookman Old Style" w:hAnsi="Bookman Old Style"/>
          <w:b/>
          <w:sz w:val="20"/>
          <w:szCs w:val="20"/>
        </w:rPr>
        <w:t>RETIFICAÇÃO</w:t>
      </w:r>
    </w:p>
    <w:p w:rsidR="00324CF6" w:rsidRPr="00324CF6" w:rsidRDefault="00324CF6" w:rsidP="00324CF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324CF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PREGÃO ELETRÔNICO Nº </w:t>
      </w:r>
      <w:r w:rsidRPr="00324CF6">
        <w:rPr>
          <w:rFonts w:ascii="Bookman Old Style" w:eastAsia="Bookman Old Style" w:hAnsi="Bookman Old Style" w:cs="Bookman Old Style"/>
          <w:sz w:val="20"/>
          <w:szCs w:val="20"/>
        </w:rPr>
        <w:t>047/2023</w:t>
      </w:r>
    </w:p>
    <w:p w:rsidR="00324CF6" w:rsidRPr="00324CF6" w:rsidRDefault="00324CF6" w:rsidP="00324CF6">
      <w:pPr>
        <w:spacing w:after="0" w:line="240" w:lineRule="auto"/>
        <w:ind w:right="30"/>
        <w:jc w:val="center"/>
        <w:outlineLvl w:val="0"/>
        <w:rPr>
          <w:rFonts w:ascii="Bookman Old Style" w:hAnsi="Bookman Old Style"/>
          <w:sz w:val="20"/>
          <w:szCs w:val="20"/>
        </w:rPr>
      </w:pPr>
    </w:p>
    <w:p w:rsidR="00324CF6" w:rsidRPr="00324CF6" w:rsidRDefault="00324CF6" w:rsidP="00324CF6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324CF6">
        <w:rPr>
          <w:rFonts w:ascii="Bookman Old Style" w:eastAsia="Bookman Old Style" w:hAnsi="Bookman Old Style" w:cs="Bookman Old Style"/>
          <w:sz w:val="20"/>
          <w:szCs w:val="20"/>
        </w:rPr>
        <w:t>PROCESSO LICITATÓRIO N°486/2023</w:t>
      </w:r>
    </w:p>
    <w:p w:rsidR="00324CF6" w:rsidRPr="00324CF6" w:rsidRDefault="00324CF6" w:rsidP="00324C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24CF6" w:rsidRPr="00324CF6" w:rsidRDefault="00324CF6" w:rsidP="00324CF6">
      <w:pPr>
        <w:jc w:val="both"/>
        <w:rPr>
          <w:rFonts w:ascii="Bookman Old Style" w:hAnsi="Bookman Old Style" w:cstheme="minorHAnsi"/>
          <w:sz w:val="20"/>
          <w:szCs w:val="20"/>
        </w:rPr>
      </w:pPr>
      <w:r w:rsidRPr="00324CF6">
        <w:rPr>
          <w:rFonts w:ascii="Bookman Old Style" w:hAnsi="Bookman Old Style" w:cs="+mn-cs"/>
          <w:b/>
          <w:bCs/>
          <w:color w:val="405CA1"/>
          <w:kern w:val="24"/>
          <w:sz w:val="20"/>
          <w:szCs w:val="20"/>
        </w:rPr>
        <w:t>OBJETO:</w:t>
      </w:r>
      <w:r w:rsidRPr="00324CF6">
        <w:rPr>
          <w:rFonts w:ascii="Bookman Old Style" w:hAnsi="Bookman Old Style" w:cs="+mn-cs"/>
          <w:color w:val="000000"/>
          <w:kern w:val="24"/>
          <w:sz w:val="20"/>
          <w:szCs w:val="20"/>
        </w:rPr>
        <w:t xml:space="preserve"> </w:t>
      </w:r>
      <w:r w:rsidRPr="00324CF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Contratação de empresa para fornecimento de moveis, equipamentos ambulatoriais e odontológicos de acordo com a Resolução SESA nº 773/2019 conforme condições, quantidades e exigências estabelecidas neste documento, conforme inciso I do § 1° do art. 18 da Lei nº 14.133, de 2021.</w:t>
      </w:r>
    </w:p>
    <w:p w:rsidR="00324CF6" w:rsidRDefault="00324CF6" w:rsidP="00324CF6">
      <w:r>
        <w:t>Onde lê-se: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CF6" w:rsidTr="00324CF6">
        <w:tc>
          <w:tcPr>
            <w:tcW w:w="8494" w:type="dxa"/>
          </w:tcPr>
          <w:p w:rsidR="00324CF6" w:rsidRDefault="00324CF6" w:rsidP="00324CF6">
            <w:pPr>
              <w:pStyle w:val="Nivel01"/>
              <w:numPr>
                <w:ilvl w:val="0"/>
                <w:numId w:val="1"/>
              </w:numPr>
              <w:tabs>
                <w:tab w:val="left" w:pos="87"/>
                <w:tab w:val="left" w:pos="567"/>
              </w:tabs>
              <w:spacing w:before="240" w:after="0" w:line="240" w:lineRule="auto"/>
              <w:ind w:left="426" w:right="0" w:hanging="426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Cs w:val="0"/>
                <w:sz w:val="20"/>
                <w:szCs w:val="20"/>
              </w:rPr>
              <w:t xml:space="preserve">REQUISITOS DA CONTRATAÇÃO </w:t>
            </w:r>
            <w:r>
              <w:rPr>
                <w:rFonts w:ascii="Bookman Old Style" w:hAnsi="Bookman Old Style"/>
                <w:bCs w:val="0"/>
                <w:sz w:val="20"/>
                <w:szCs w:val="20"/>
              </w:rPr>
              <w:t xml:space="preserve">(Art. 6º, inciso XXIII, </w:t>
            </w:r>
            <w:r>
              <w:rPr>
                <w:rFonts w:ascii="Bookman Old Style" w:hAnsi="Bookman Old Style" w:cs="Arial,Bold"/>
                <w:bCs w:val="0"/>
                <w:sz w:val="20"/>
                <w:szCs w:val="20"/>
              </w:rPr>
              <w:t>alínea ‘</w:t>
            </w:r>
            <w:r>
              <w:rPr>
                <w:rFonts w:ascii="Bookman Old Style" w:hAnsi="Bookman Old Style"/>
                <w:bCs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Arial,Bold"/>
                <w:bCs w:val="0"/>
                <w:sz w:val="20"/>
                <w:szCs w:val="20"/>
              </w:rPr>
              <w:t>’</w:t>
            </w:r>
            <w:r>
              <w:rPr>
                <w:rFonts w:ascii="Bookman Old Style" w:hAnsi="Bookman Old Style"/>
                <w:bCs w:val="0"/>
                <w:sz w:val="20"/>
                <w:szCs w:val="20"/>
              </w:rPr>
              <w:t>, da Lei nº 14.133/2021).</w:t>
            </w:r>
          </w:p>
          <w:p w:rsidR="00324CF6" w:rsidRPr="00324CF6" w:rsidRDefault="00324CF6" w:rsidP="00324CF6">
            <w:pPr>
              <w:pStyle w:val="Corpodetexto"/>
              <w:spacing w:before="240" w:after="240" w:line="276" w:lineRule="auto"/>
              <w:ind w:right="-1"/>
              <w:jc w:val="both"/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 requisito básico para contratação da empresa fornecedora dos moveis e de demais equipamentos é que os produtos solicitados estejam de acordo com as especificações descritas no Termo de Referência, que tenham registro junto à ANVISA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  <w:t>dos Equipamentos odontológicos, itens: (1, 5, 7, 8, 10, 11, 14, 15, 16, 19, 20, 24, 25, 26, 27, 28, 29, 30 e 31)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atendendo aos seus normativos, e que tenham a certificação do INMETRO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  <w:t>itens: (2, 3 e 4).</w:t>
            </w:r>
          </w:p>
        </w:tc>
      </w:tr>
    </w:tbl>
    <w:p w:rsidR="00324CF6" w:rsidRDefault="00324CF6" w:rsidP="00324CF6">
      <w:r>
        <w:t>Leia-se: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CF6" w:rsidTr="00324CF6">
        <w:tc>
          <w:tcPr>
            <w:tcW w:w="8494" w:type="dxa"/>
          </w:tcPr>
          <w:p w:rsidR="00324CF6" w:rsidRDefault="001F3A64" w:rsidP="001F3A64">
            <w:pPr>
              <w:pStyle w:val="Nivel01"/>
              <w:numPr>
                <w:ilvl w:val="0"/>
                <w:numId w:val="2"/>
              </w:numPr>
              <w:tabs>
                <w:tab w:val="left" w:pos="87"/>
                <w:tab w:val="left" w:pos="567"/>
              </w:tabs>
              <w:spacing w:before="240" w:after="0" w:line="240" w:lineRule="auto"/>
              <w:ind w:right="0" w:hanging="622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Cs w:val="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324CF6">
              <w:rPr>
                <w:rFonts w:ascii="Bookman Old Style" w:eastAsiaTheme="minorEastAsia" w:hAnsi="Bookman Old Style"/>
                <w:bCs w:val="0"/>
                <w:sz w:val="20"/>
                <w:szCs w:val="20"/>
              </w:rPr>
              <w:t xml:space="preserve">REQUISITOS DA CONTRATAÇÃO </w:t>
            </w:r>
            <w:r w:rsidR="00324CF6">
              <w:rPr>
                <w:rFonts w:ascii="Bookman Old Style" w:hAnsi="Bookman Old Style"/>
                <w:bCs w:val="0"/>
                <w:sz w:val="20"/>
                <w:szCs w:val="20"/>
              </w:rPr>
              <w:t xml:space="preserve">(Art. 6º, inciso XXIII, </w:t>
            </w:r>
            <w:r w:rsidR="00324CF6">
              <w:rPr>
                <w:rFonts w:ascii="Bookman Old Style" w:hAnsi="Bookman Old Style" w:cs="Arial,Bold"/>
                <w:bCs w:val="0"/>
                <w:sz w:val="20"/>
                <w:szCs w:val="20"/>
              </w:rPr>
              <w:t>alínea ‘</w:t>
            </w:r>
            <w:r w:rsidR="00324CF6">
              <w:rPr>
                <w:rFonts w:ascii="Bookman Old Style" w:hAnsi="Bookman Old Style"/>
                <w:bCs w:val="0"/>
                <w:sz w:val="20"/>
                <w:szCs w:val="20"/>
              </w:rPr>
              <w:t>d</w:t>
            </w:r>
            <w:r w:rsidR="00324CF6">
              <w:rPr>
                <w:rFonts w:ascii="Bookman Old Style" w:hAnsi="Bookman Old Style" w:cs="Arial,Bold"/>
                <w:bCs w:val="0"/>
                <w:sz w:val="20"/>
                <w:szCs w:val="20"/>
              </w:rPr>
              <w:t>’</w:t>
            </w:r>
            <w:r w:rsidR="00324CF6">
              <w:rPr>
                <w:rFonts w:ascii="Bookman Old Style" w:hAnsi="Bookman Old Style"/>
                <w:bCs w:val="0"/>
                <w:sz w:val="20"/>
                <w:szCs w:val="20"/>
              </w:rPr>
              <w:t>, da Lei nº 14.133/2021).</w:t>
            </w:r>
          </w:p>
          <w:p w:rsidR="00324CF6" w:rsidRDefault="00324CF6" w:rsidP="00324CF6">
            <w:pPr>
              <w:pStyle w:val="Corpodetexto"/>
              <w:spacing w:before="240" w:after="240" w:line="276" w:lineRule="auto"/>
              <w:ind w:right="-1"/>
              <w:jc w:val="both"/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 requisito básico para contratação da empresa fornecedora dos moveis e de demais equipamentos é que os produtos solicitados estejam de acordo com as especificações descritas no Termo de Referência, que tenham registro junto à ANVISA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  <w:t>dos Equipamentos odontológicos, itens: (1, 4,6,9,10,13,14,17,18,21,22,23,24,25,26,27,29,30,33)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atendendo aos seus normativos, e que tenham a certificação do INMETRO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pt-BR"/>
              </w:rPr>
              <w:t>itens: (2,3,7,29,32).</w:t>
            </w:r>
          </w:p>
          <w:p w:rsidR="00324CF6" w:rsidRDefault="00324CF6" w:rsidP="00324CF6"/>
        </w:tc>
      </w:tr>
    </w:tbl>
    <w:p w:rsidR="00324CF6" w:rsidRDefault="00324CF6" w:rsidP="00324CF6"/>
    <w:p w:rsidR="00324CF6" w:rsidRDefault="00324CF6" w:rsidP="00324CF6"/>
    <w:p w:rsidR="00324CF6" w:rsidRDefault="00324CF6" w:rsidP="00324CF6">
      <w:pPr>
        <w:spacing w:after="0" w:line="240" w:lineRule="auto"/>
        <w:jc w:val="center"/>
      </w:pPr>
      <w:r>
        <w:t>ELIONETE K. DA SILVA CASTIGLIONI</w:t>
      </w:r>
    </w:p>
    <w:p w:rsidR="00324CF6" w:rsidRDefault="00324CF6" w:rsidP="00324CF6">
      <w:pPr>
        <w:spacing w:after="0" w:line="240" w:lineRule="auto"/>
        <w:jc w:val="center"/>
      </w:pPr>
      <w:r>
        <w:t>PREGOEIRA</w:t>
      </w:r>
    </w:p>
    <w:sectPr w:rsidR="00324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F6" w:rsidRDefault="00324CF6" w:rsidP="00324CF6">
      <w:pPr>
        <w:spacing w:after="0" w:line="240" w:lineRule="auto"/>
      </w:pPr>
      <w:r>
        <w:separator/>
      </w:r>
    </w:p>
  </w:endnote>
  <w:endnote w:type="continuationSeparator" w:id="0">
    <w:p w:rsidR="00324CF6" w:rsidRDefault="00324CF6" w:rsidP="003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F6" w:rsidRDefault="00324CF6" w:rsidP="00324CF6">
      <w:pPr>
        <w:spacing w:after="0" w:line="240" w:lineRule="auto"/>
      </w:pPr>
      <w:r>
        <w:separator/>
      </w:r>
    </w:p>
  </w:footnote>
  <w:footnote w:type="continuationSeparator" w:id="0">
    <w:p w:rsidR="00324CF6" w:rsidRDefault="00324CF6" w:rsidP="0032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F6" w:rsidRDefault="00324CF6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24CF6" w:rsidRDefault="00324CF6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24CF6" w:rsidRDefault="00324CF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24CF6" w:rsidRDefault="00324CF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24CF6" w:rsidRDefault="00324CF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24CF6" w:rsidRDefault="00324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2085"/>
    <w:multiLevelType w:val="hybridMultilevel"/>
    <w:tmpl w:val="9286AAB4"/>
    <w:lvl w:ilvl="0" w:tplc="6CD23618">
      <w:start w:val="4"/>
      <w:numFmt w:val="decimal"/>
      <w:lvlText w:val="%1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451B02"/>
    <w:multiLevelType w:val="hybridMultilevel"/>
    <w:tmpl w:val="83C46C34"/>
    <w:lvl w:ilvl="0" w:tplc="8794D6EA">
      <w:start w:val="4"/>
      <w:numFmt w:val="decimal"/>
      <w:lvlText w:val="%1"/>
      <w:lvlJc w:val="left"/>
      <w:pPr>
        <w:ind w:left="360" w:hanging="360"/>
      </w:pPr>
      <w:rPr>
        <w:rFonts w:eastAsiaTheme="minorEastAsia"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6"/>
    <w:rsid w:val="001F3A64"/>
    <w:rsid w:val="00324CF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327CB"/>
  <w15:chartTrackingRefBased/>
  <w15:docId w15:val="{AEF4ED52-3E00-402D-85EA-24218A1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4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CF6"/>
  </w:style>
  <w:style w:type="paragraph" w:styleId="Rodap">
    <w:name w:val="footer"/>
    <w:basedOn w:val="Normal"/>
    <w:link w:val="RodapChar"/>
    <w:uiPriority w:val="99"/>
    <w:unhideWhenUsed/>
    <w:rsid w:val="0032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F6"/>
  </w:style>
  <w:style w:type="character" w:styleId="Hyperlink">
    <w:name w:val="Hyperlink"/>
    <w:basedOn w:val="Fontepargpadro"/>
    <w:uiPriority w:val="99"/>
    <w:semiHidden/>
    <w:unhideWhenUsed/>
    <w:rsid w:val="00324CF6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24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4CF6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Nivel01Char">
    <w:name w:val="Nivel 01 Char"/>
    <w:basedOn w:val="Fontepargpadro"/>
    <w:link w:val="Nivel01"/>
    <w:locked/>
    <w:rsid w:val="00324CF6"/>
    <w:rPr>
      <w:rFonts w:asciiTheme="majorHAnsi" w:eastAsiaTheme="majorEastAsia" w:hAnsiTheme="majorHAnsi" w:cs="Times New Roman"/>
      <w:b/>
      <w:bCs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324CF6"/>
    <w:pPr>
      <w:spacing w:before="480" w:after="120" w:line="276" w:lineRule="auto"/>
      <w:ind w:right="-15"/>
      <w:jc w:val="both"/>
    </w:pPr>
    <w:rPr>
      <w:rFonts w:cs="Times New Roman"/>
      <w:b/>
      <w:bCs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324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2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2023-07-19T14:31:00Z</dcterms:created>
  <dcterms:modified xsi:type="dcterms:W3CDTF">2023-07-19T14:57:00Z</dcterms:modified>
</cp:coreProperties>
</file>