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361D0" w:rsidRPr="00C1496D" w:rsidRDefault="00B361D0" w:rsidP="00675D6C">
                            <w:pPr>
                              <w:rPr>
                                <w:rFonts w:ascii="Bookman Old Style" w:hAnsi="Bookman Old Style"/>
                                <w:sz w:val="44"/>
                              </w:rPr>
                            </w:pPr>
                            <w:r w:rsidRPr="00C1496D">
                              <w:rPr>
                                <w:rFonts w:ascii="Bookman Old Style" w:hAnsi="Bookman Old Style"/>
                                <w:sz w:val="44"/>
                              </w:rPr>
                              <w:t xml:space="preserve">Município de </w:t>
                            </w:r>
                          </w:p>
                          <w:p w:rsidR="00B361D0" w:rsidRPr="00C1496D" w:rsidRDefault="00B361D0" w:rsidP="00675D6C">
                            <w:pPr>
                              <w:rPr>
                                <w:rFonts w:ascii="Bookman Old Style" w:hAnsi="Bookman Old Style"/>
                                <w:b/>
                                <w:sz w:val="44"/>
                              </w:rPr>
                            </w:pPr>
                            <w:r w:rsidRPr="00C1496D">
                              <w:rPr>
                                <w:rFonts w:ascii="Bookman Old Style" w:hAnsi="Bookman Old Style"/>
                                <w:b/>
                                <w:sz w:val="44"/>
                              </w:rPr>
                              <w:t xml:space="preserve">SANTO ANTONIO </w:t>
                            </w:r>
                          </w:p>
                          <w:p w:rsidR="00B361D0" w:rsidRPr="00C1496D" w:rsidRDefault="00B361D0"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361D0" w:rsidRPr="00C1496D" w:rsidRDefault="00B361D0" w:rsidP="00675D6C">
                      <w:pPr>
                        <w:rPr>
                          <w:rFonts w:ascii="Bookman Old Style" w:hAnsi="Bookman Old Style"/>
                          <w:sz w:val="44"/>
                        </w:rPr>
                      </w:pPr>
                      <w:r w:rsidRPr="00C1496D">
                        <w:rPr>
                          <w:rFonts w:ascii="Bookman Old Style" w:hAnsi="Bookman Old Style"/>
                          <w:sz w:val="44"/>
                        </w:rPr>
                        <w:t xml:space="preserve">Município de </w:t>
                      </w:r>
                    </w:p>
                    <w:p w:rsidR="00B361D0" w:rsidRPr="00C1496D" w:rsidRDefault="00B361D0" w:rsidP="00675D6C">
                      <w:pPr>
                        <w:rPr>
                          <w:rFonts w:ascii="Bookman Old Style" w:hAnsi="Bookman Old Style"/>
                          <w:b/>
                          <w:sz w:val="44"/>
                        </w:rPr>
                      </w:pPr>
                      <w:r w:rsidRPr="00C1496D">
                        <w:rPr>
                          <w:rFonts w:ascii="Bookman Old Style" w:hAnsi="Bookman Old Style"/>
                          <w:b/>
                          <w:sz w:val="44"/>
                        </w:rPr>
                        <w:t xml:space="preserve">SANTO ANTONIO </w:t>
                      </w:r>
                    </w:p>
                    <w:p w:rsidR="00B361D0" w:rsidRPr="00C1496D" w:rsidRDefault="00B361D0"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B361D0" w:rsidRDefault="00B361D0" w:rsidP="00675D6C">
                            <w:pPr>
                              <w:rPr>
                                <w:rFonts w:ascii="Bookman Old Style" w:hAnsi="Bookman Old Style"/>
                                <w:b/>
                                <w:sz w:val="80"/>
                                <w:szCs w:val="80"/>
                              </w:rPr>
                            </w:pPr>
                            <w:r>
                              <w:rPr>
                                <w:rFonts w:ascii="Bookman Old Style" w:hAnsi="Bookman Old Style"/>
                                <w:b/>
                                <w:sz w:val="80"/>
                                <w:szCs w:val="80"/>
                              </w:rPr>
                              <w:t xml:space="preserve">PREGÃO </w:t>
                            </w:r>
                          </w:p>
                          <w:p w:rsidR="00B361D0" w:rsidRPr="007B6845" w:rsidRDefault="00B361D0" w:rsidP="00675D6C">
                            <w:pPr>
                              <w:rPr>
                                <w:rFonts w:ascii="Bookman Old Style" w:hAnsi="Bookman Old Style"/>
                                <w:b/>
                                <w:sz w:val="80"/>
                                <w:szCs w:val="80"/>
                              </w:rPr>
                            </w:pPr>
                            <w:r>
                              <w:rPr>
                                <w:rFonts w:ascii="Bookman Old Style" w:hAnsi="Bookman Old Style"/>
                                <w:b/>
                                <w:sz w:val="80"/>
                                <w:szCs w:val="80"/>
                              </w:rPr>
                              <w:t>ELETRÔNICO</w:t>
                            </w:r>
                          </w:p>
                          <w:p w:rsidR="00B361D0" w:rsidRPr="00924B7F" w:rsidRDefault="00B361D0" w:rsidP="00675D6C">
                            <w:pPr>
                              <w:rPr>
                                <w:rFonts w:ascii="Bookman Old Style" w:hAnsi="Bookman Old Style"/>
                                <w:b/>
                                <w:sz w:val="80"/>
                                <w:szCs w:val="80"/>
                              </w:rPr>
                            </w:pPr>
                            <w:r>
                              <w:rPr>
                                <w:rFonts w:ascii="Bookman Old Style" w:hAnsi="Bookman Old Style"/>
                                <w:b/>
                                <w:sz w:val="80"/>
                                <w:szCs w:val="80"/>
                              </w:rPr>
                              <w:t>032/2023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B361D0" w:rsidRDefault="00B361D0" w:rsidP="00675D6C">
                      <w:pPr>
                        <w:rPr>
                          <w:rFonts w:ascii="Bookman Old Style" w:hAnsi="Bookman Old Style"/>
                          <w:b/>
                          <w:sz w:val="80"/>
                          <w:szCs w:val="80"/>
                        </w:rPr>
                      </w:pPr>
                      <w:r>
                        <w:rPr>
                          <w:rFonts w:ascii="Bookman Old Style" w:hAnsi="Bookman Old Style"/>
                          <w:b/>
                          <w:sz w:val="80"/>
                          <w:szCs w:val="80"/>
                        </w:rPr>
                        <w:t xml:space="preserve">PREGÃO </w:t>
                      </w:r>
                    </w:p>
                    <w:p w:rsidR="00B361D0" w:rsidRPr="007B6845" w:rsidRDefault="00B361D0" w:rsidP="00675D6C">
                      <w:pPr>
                        <w:rPr>
                          <w:rFonts w:ascii="Bookman Old Style" w:hAnsi="Bookman Old Style"/>
                          <w:b/>
                          <w:sz w:val="80"/>
                          <w:szCs w:val="80"/>
                        </w:rPr>
                      </w:pPr>
                      <w:r>
                        <w:rPr>
                          <w:rFonts w:ascii="Bookman Old Style" w:hAnsi="Bookman Old Style"/>
                          <w:b/>
                          <w:sz w:val="80"/>
                          <w:szCs w:val="80"/>
                        </w:rPr>
                        <w:t>ELETRÔNICO</w:t>
                      </w:r>
                    </w:p>
                    <w:p w:rsidR="00B361D0" w:rsidRPr="00924B7F" w:rsidRDefault="00B361D0" w:rsidP="00675D6C">
                      <w:pPr>
                        <w:rPr>
                          <w:rFonts w:ascii="Bookman Old Style" w:hAnsi="Bookman Old Style"/>
                          <w:b/>
                          <w:sz w:val="80"/>
                          <w:szCs w:val="80"/>
                        </w:rPr>
                      </w:pPr>
                      <w:r>
                        <w:rPr>
                          <w:rFonts w:ascii="Bookman Old Style" w:hAnsi="Bookman Old Style"/>
                          <w:b/>
                          <w:sz w:val="80"/>
                          <w:szCs w:val="80"/>
                        </w:rPr>
                        <w:t>032/2023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B361D0" w:rsidRPr="008F0317" w:rsidRDefault="00B361D0"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8F0317">
                              <w:rPr>
                                <w:rFonts w:ascii="Bookman Old Style" w:eastAsia="Bookman Old Style" w:hAnsi="Bookman Old Style" w:cs="Bookman Old Style"/>
                                <w:color w:val="000000"/>
                                <w:sz w:val="40"/>
                                <w:szCs w:val="40"/>
                              </w:rPr>
                              <w:t>Contratação de serviços de arbitragem esportiva para campeonatos e eventos esportivos do 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B361D0" w:rsidRPr="008F0317" w:rsidRDefault="00B361D0"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8F0317">
                        <w:rPr>
                          <w:rFonts w:ascii="Bookman Old Style" w:eastAsia="Bookman Old Style" w:hAnsi="Bookman Old Style" w:cs="Bookman Old Style"/>
                          <w:color w:val="000000"/>
                          <w:sz w:val="40"/>
                          <w:szCs w:val="40"/>
                        </w:rPr>
                        <w:t>Contratação de serviços de arbitragem esportiva para campeonatos e eventos esportivos do município.</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B361D0" w:rsidRPr="000D731F" w:rsidRDefault="00B361D0" w:rsidP="00675D6C">
                            <w:pPr>
                              <w:rPr>
                                <w:rFonts w:ascii="Bookman Old Style" w:hAnsi="Bookman Old Style"/>
                                <w:b/>
                                <w:sz w:val="44"/>
                                <w:szCs w:val="44"/>
                              </w:rPr>
                            </w:pPr>
                            <w:r w:rsidRPr="000D731F">
                              <w:rPr>
                                <w:rFonts w:ascii="Bookman Old Style" w:hAnsi="Bookman Old Style"/>
                                <w:b/>
                                <w:sz w:val="44"/>
                                <w:szCs w:val="44"/>
                              </w:rPr>
                              <w:t>DATA DA SESSÃO PÚBLICA:</w:t>
                            </w:r>
                          </w:p>
                          <w:p w:rsidR="00B361D0" w:rsidRPr="000D731F" w:rsidRDefault="00B361D0" w:rsidP="00675D6C">
                            <w:pPr>
                              <w:rPr>
                                <w:rFonts w:ascii="Bookman Old Style" w:hAnsi="Bookman Old Style"/>
                                <w:sz w:val="44"/>
                                <w:szCs w:val="44"/>
                              </w:rPr>
                            </w:pPr>
                            <w:r>
                              <w:rPr>
                                <w:rFonts w:ascii="Bookman Old Style" w:hAnsi="Bookman Old Style"/>
                                <w:sz w:val="44"/>
                                <w:szCs w:val="44"/>
                              </w:rPr>
                              <w:t>19 de maio de 2023</w:t>
                            </w:r>
                            <w:r w:rsidRPr="000D731F">
                              <w:rPr>
                                <w:rFonts w:ascii="Bookman Old Style" w:hAnsi="Bookman Old Style"/>
                                <w:sz w:val="44"/>
                                <w:szCs w:val="44"/>
                              </w:rPr>
                              <w:t>.</w:t>
                            </w:r>
                          </w:p>
                          <w:p w:rsidR="00B361D0" w:rsidRPr="000D731F" w:rsidRDefault="00B361D0" w:rsidP="00675D6C">
                            <w:pPr>
                              <w:rPr>
                                <w:rFonts w:ascii="Bookman Old Style" w:hAnsi="Bookman Old Style"/>
                                <w:b/>
                                <w:sz w:val="44"/>
                                <w:szCs w:val="44"/>
                              </w:rPr>
                            </w:pPr>
                            <w:r w:rsidRPr="000D731F">
                              <w:rPr>
                                <w:rFonts w:ascii="Bookman Old Style" w:hAnsi="Bookman Old Style"/>
                                <w:b/>
                                <w:sz w:val="44"/>
                                <w:szCs w:val="44"/>
                              </w:rPr>
                              <w:t>HORÁRIO:</w:t>
                            </w:r>
                          </w:p>
                          <w:p w:rsidR="00B361D0" w:rsidRPr="000D731F" w:rsidRDefault="00B361D0"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B361D0" w:rsidRPr="000D731F" w:rsidRDefault="00B361D0" w:rsidP="00675D6C">
                      <w:pPr>
                        <w:rPr>
                          <w:rFonts w:ascii="Bookman Old Style" w:hAnsi="Bookman Old Style"/>
                          <w:b/>
                          <w:sz w:val="44"/>
                          <w:szCs w:val="44"/>
                        </w:rPr>
                      </w:pPr>
                      <w:r w:rsidRPr="000D731F">
                        <w:rPr>
                          <w:rFonts w:ascii="Bookman Old Style" w:hAnsi="Bookman Old Style"/>
                          <w:b/>
                          <w:sz w:val="44"/>
                          <w:szCs w:val="44"/>
                        </w:rPr>
                        <w:t>DATA DA SESSÃO PÚBLICA:</w:t>
                      </w:r>
                    </w:p>
                    <w:p w:rsidR="00B361D0" w:rsidRPr="000D731F" w:rsidRDefault="00B361D0" w:rsidP="00675D6C">
                      <w:pPr>
                        <w:rPr>
                          <w:rFonts w:ascii="Bookman Old Style" w:hAnsi="Bookman Old Style"/>
                          <w:sz w:val="44"/>
                          <w:szCs w:val="44"/>
                        </w:rPr>
                      </w:pPr>
                      <w:r>
                        <w:rPr>
                          <w:rFonts w:ascii="Bookman Old Style" w:hAnsi="Bookman Old Style"/>
                          <w:sz w:val="44"/>
                          <w:szCs w:val="44"/>
                        </w:rPr>
                        <w:t>19 de maio de 2023</w:t>
                      </w:r>
                      <w:r w:rsidRPr="000D731F">
                        <w:rPr>
                          <w:rFonts w:ascii="Bookman Old Style" w:hAnsi="Bookman Old Style"/>
                          <w:sz w:val="44"/>
                          <w:szCs w:val="44"/>
                        </w:rPr>
                        <w:t>.</w:t>
                      </w:r>
                    </w:p>
                    <w:p w:rsidR="00B361D0" w:rsidRPr="000D731F" w:rsidRDefault="00B361D0" w:rsidP="00675D6C">
                      <w:pPr>
                        <w:rPr>
                          <w:rFonts w:ascii="Bookman Old Style" w:hAnsi="Bookman Old Style"/>
                          <w:b/>
                          <w:sz w:val="44"/>
                          <w:szCs w:val="44"/>
                        </w:rPr>
                      </w:pPr>
                      <w:r w:rsidRPr="000D731F">
                        <w:rPr>
                          <w:rFonts w:ascii="Bookman Old Style" w:hAnsi="Bookman Old Style"/>
                          <w:b/>
                          <w:sz w:val="44"/>
                          <w:szCs w:val="44"/>
                        </w:rPr>
                        <w:t>HORÁRIO:</w:t>
                      </w:r>
                    </w:p>
                    <w:p w:rsidR="00B361D0" w:rsidRPr="000D731F" w:rsidRDefault="00B361D0"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E44202">
        <w:rPr>
          <w:rFonts w:ascii="Bookman Old Style" w:hAnsi="Bookman Old Style" w:cs="Bookman Old Style"/>
          <w:b/>
          <w:bCs/>
          <w:sz w:val="20"/>
          <w:szCs w:val="20"/>
        </w:rPr>
        <w:t>) N°  03</w:t>
      </w:r>
      <w:r w:rsidR="00BC3AD0">
        <w:rPr>
          <w:rFonts w:ascii="Bookman Old Style" w:hAnsi="Bookman Old Style" w:cs="Bookman Old Style"/>
          <w:b/>
          <w:bCs/>
          <w:sz w:val="20"/>
          <w:szCs w:val="20"/>
        </w:rPr>
        <w:t>2</w:t>
      </w:r>
      <w:r w:rsidR="006043B7">
        <w:rPr>
          <w:rFonts w:ascii="Bookman Old Style" w:hAnsi="Bookman Old Style" w:cs="Bookman Old Style"/>
          <w:b/>
          <w:bCs/>
          <w:sz w:val="20"/>
          <w:szCs w:val="20"/>
        </w:rPr>
        <w:t>/2023</w:t>
      </w:r>
    </w:p>
    <w:p w:rsidR="003D45C8" w:rsidRDefault="00E44202"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334</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E44202">
        <w:rPr>
          <w:rFonts w:ascii="Bookman Old Style" w:hAnsi="Bookman Old Style"/>
          <w:b/>
          <w:bCs/>
          <w:sz w:val="20"/>
          <w:szCs w:val="20"/>
        </w:rPr>
        <w:t>19/05</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7908EC" w:rsidRPr="00E44202"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E44202">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E44202">
        <w:rPr>
          <w:rFonts w:ascii="Bookman Old Style" w:hAnsi="Bookman Old Style"/>
          <w:sz w:val="20"/>
          <w:szCs w:val="20"/>
          <w:lang w:val="pt-BR"/>
        </w:rPr>
        <w:t>Educação, Cultura e Esportes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E44202" w:rsidRPr="00E44202">
        <w:rPr>
          <w:rFonts w:ascii="Bookman Old Style" w:eastAsia="Bookman Old Style" w:hAnsi="Bookman Old Style" w:cs="Bookman Old Style"/>
          <w:color w:val="000000"/>
          <w:sz w:val="20"/>
          <w:szCs w:val="20"/>
        </w:rPr>
        <w:t>Contratação de serviços de arbitragem esportiva para campeonatos e eventos esportivos do município.</w:t>
      </w:r>
    </w:p>
    <w:p w:rsidR="00E44202" w:rsidRPr="007908EC" w:rsidRDefault="00E44202" w:rsidP="007908EC">
      <w:pPr>
        <w:pStyle w:val="ParagraphStyle"/>
        <w:spacing w:line="276" w:lineRule="auto"/>
        <w:jc w:val="both"/>
        <w:rPr>
          <w:rFonts w:ascii="Bookman Old Style" w:hAnsi="Bookman Old Style"/>
          <w:b/>
          <w:bCs/>
          <w:sz w:val="20"/>
          <w:szCs w:val="20"/>
        </w:rPr>
      </w:pPr>
    </w:p>
    <w:tbl>
      <w:tblPr>
        <w:tblStyle w:val="Tabelacomgrade"/>
        <w:tblW w:w="0" w:type="auto"/>
        <w:tblLook w:val="04A0" w:firstRow="1" w:lastRow="0" w:firstColumn="1" w:lastColumn="0" w:noHBand="0" w:noVBand="1"/>
      </w:tblPr>
      <w:tblGrid>
        <w:gridCol w:w="9607"/>
      </w:tblGrid>
      <w:tr w:rsidR="00A012D5" w:rsidTr="00A012D5">
        <w:tc>
          <w:tcPr>
            <w:tcW w:w="9760" w:type="dxa"/>
          </w:tcPr>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RECEBIMENTO DAS PROPOSTAS: </w:t>
            </w:r>
            <w:r>
              <w:rPr>
                <w:rFonts w:ascii="Bookman Old Style" w:hAnsi="Bookman Old Style" w:cstheme="minorBidi"/>
                <w:bCs/>
                <w:color w:val="000000" w:themeColor="text1"/>
                <w:kern w:val="24"/>
                <w:sz w:val="20"/>
                <w:szCs w:val="20"/>
                <w:lang w:eastAsia="en-US"/>
              </w:rPr>
              <w:t>Até ás 08:00 horas do dia</w:t>
            </w:r>
            <w:r w:rsidR="003C6DFC">
              <w:rPr>
                <w:rFonts w:ascii="Bookman Old Style" w:hAnsi="Bookman Old Style" w:cstheme="minorBidi"/>
                <w:bCs/>
                <w:color w:val="000000" w:themeColor="text1"/>
                <w:kern w:val="24"/>
                <w:sz w:val="20"/>
                <w:szCs w:val="20"/>
                <w:lang w:eastAsia="en-US"/>
              </w:rPr>
              <w:t xml:space="preserve"> </w:t>
            </w:r>
            <w:r w:rsidR="00E44202">
              <w:rPr>
                <w:rFonts w:ascii="Bookman Old Style" w:hAnsi="Bookman Old Style" w:cstheme="minorBidi"/>
                <w:bCs/>
                <w:color w:val="000000" w:themeColor="text1"/>
                <w:kern w:val="24"/>
                <w:sz w:val="20"/>
                <w:szCs w:val="20"/>
                <w:lang w:eastAsia="en-US"/>
              </w:rPr>
              <w:t>19 de maio</w:t>
            </w:r>
            <w:r>
              <w:rPr>
                <w:rFonts w:ascii="Bookman Old Style" w:hAnsi="Bookman Old Style" w:cstheme="minorBidi"/>
                <w:bCs/>
                <w:color w:val="000000" w:themeColor="text1"/>
                <w:kern w:val="24"/>
                <w:sz w:val="20"/>
                <w:szCs w:val="20"/>
                <w:lang w:eastAsia="en-US"/>
              </w:rPr>
              <w:t xml:space="preserv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ABERTURA DAS PROPOSTAS: </w:t>
            </w:r>
            <w:r>
              <w:rPr>
                <w:rFonts w:ascii="Bookman Old Style" w:hAnsi="Bookman Old Style" w:cstheme="minorBidi"/>
                <w:bCs/>
                <w:color w:val="000000" w:themeColor="text1"/>
                <w:kern w:val="24"/>
                <w:sz w:val="20"/>
                <w:szCs w:val="20"/>
                <w:lang w:eastAsia="en-US"/>
              </w:rPr>
              <w:t>das 08:31 ás 09:00 horas do dia</w:t>
            </w:r>
            <w:r w:rsidR="003C6DFC">
              <w:rPr>
                <w:rFonts w:ascii="Bookman Old Style" w:hAnsi="Bookman Old Style" w:cstheme="minorBidi"/>
                <w:bCs/>
                <w:color w:val="000000" w:themeColor="text1"/>
                <w:kern w:val="24"/>
                <w:sz w:val="20"/>
                <w:szCs w:val="20"/>
                <w:lang w:eastAsia="en-US"/>
              </w:rPr>
              <w:t xml:space="preserve"> </w:t>
            </w:r>
            <w:r w:rsidR="00E44202">
              <w:rPr>
                <w:rFonts w:ascii="Bookman Old Style" w:hAnsi="Bookman Old Style" w:cstheme="minorBidi"/>
                <w:bCs/>
                <w:color w:val="000000" w:themeColor="text1"/>
                <w:kern w:val="24"/>
                <w:sz w:val="20"/>
                <w:szCs w:val="20"/>
                <w:lang w:eastAsia="en-US"/>
              </w:rPr>
              <w:t xml:space="preserve">19 de maio </w:t>
            </w:r>
            <w:r>
              <w:rPr>
                <w:rFonts w:ascii="Bookman Old Style" w:hAnsi="Bookman Old Style" w:cstheme="minorBidi"/>
                <w:bCs/>
                <w:color w:val="000000" w:themeColor="text1"/>
                <w:kern w:val="24"/>
                <w:sz w:val="20"/>
                <w:szCs w:val="20"/>
                <w:lang w:eastAsia="en-US"/>
              </w:rPr>
              <w:t>de 2023.</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INÍCIO DA SESSÃO DE DISPUTA DE PREÇOS: </w:t>
            </w:r>
            <w:r>
              <w:rPr>
                <w:rFonts w:ascii="Bookman Old Style" w:hAnsi="Bookman Old Style" w:cstheme="minorBidi"/>
                <w:bCs/>
                <w:color w:val="000000" w:themeColor="text1"/>
                <w:kern w:val="24"/>
                <w:sz w:val="20"/>
                <w:szCs w:val="20"/>
                <w:lang w:eastAsia="en-US"/>
              </w:rPr>
              <w:t>das 09:00 do dia</w:t>
            </w:r>
            <w:r w:rsidR="003C6DFC">
              <w:rPr>
                <w:rFonts w:ascii="Bookman Old Style" w:hAnsi="Bookman Old Style" w:cstheme="minorBidi"/>
                <w:bCs/>
                <w:color w:val="000000" w:themeColor="text1"/>
                <w:kern w:val="24"/>
                <w:sz w:val="20"/>
                <w:szCs w:val="20"/>
                <w:lang w:eastAsia="en-US"/>
              </w:rPr>
              <w:t xml:space="preserve"> </w:t>
            </w:r>
            <w:r w:rsidR="00E44202">
              <w:rPr>
                <w:rFonts w:ascii="Bookman Old Style" w:hAnsi="Bookman Old Style" w:cstheme="minorBidi"/>
                <w:bCs/>
                <w:color w:val="000000" w:themeColor="text1"/>
                <w:kern w:val="24"/>
                <w:sz w:val="20"/>
                <w:szCs w:val="20"/>
                <w:lang w:eastAsia="en-US"/>
              </w:rPr>
              <w:t xml:space="preserve">19 de maio </w:t>
            </w:r>
            <w:r>
              <w:rPr>
                <w:rFonts w:ascii="Bookman Old Style" w:hAnsi="Bookman Old Style" w:cstheme="minorBidi"/>
                <w:bCs/>
                <w:color w:val="000000" w:themeColor="text1"/>
                <w:kern w:val="24"/>
                <w:sz w:val="20"/>
                <w:szCs w:val="20"/>
                <w:lang w:eastAsia="en-US"/>
              </w:rPr>
              <w:t>de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REFERÊNCIA DE TEMPO: </w:t>
            </w:r>
            <w:r>
              <w:rPr>
                <w:rFonts w:ascii="Bookman Old Style" w:hAnsi="Bookman Old Style" w:cstheme="minorBidi"/>
                <w:color w:val="000000" w:themeColor="text1"/>
                <w:kern w:val="24"/>
                <w:sz w:val="20"/>
                <w:szCs w:val="20"/>
                <w:lang w:eastAsia="en-US"/>
              </w:rPr>
              <w:t xml:space="preserve">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cstheme="minorBidi"/>
                <w:b/>
                <w:bCs/>
                <w:color w:val="000000" w:themeColor="text1"/>
                <w:kern w:val="24"/>
                <w:sz w:val="20"/>
                <w:szCs w:val="20"/>
                <w:lang w:eastAsia="en-US"/>
              </w:rPr>
              <w:t xml:space="preserve">LOCAL: </w:t>
            </w:r>
            <w:hyperlink r:id="rId9" w:history="1">
              <w:r>
                <w:rPr>
                  <w:rStyle w:val="Hyperlink"/>
                  <w:rFonts w:ascii="Bookman Old Style" w:hAnsi="Bookman Old Style" w:cstheme="minorBidi"/>
                  <w:i/>
                  <w:kern w:val="24"/>
                  <w:sz w:val="20"/>
                  <w:szCs w:val="20"/>
                  <w:shd w:val="clear" w:color="auto" w:fill="DEEAF6" w:themeFill="accent1" w:themeFillTint="33"/>
                  <w:lang w:eastAsia="en-US"/>
                </w:rPr>
                <w:t>https://bllcompras.com</w:t>
              </w:r>
            </w:hyperlink>
            <w:r>
              <w:rPr>
                <w:rFonts w:ascii="Bookman Old Style" w:hAnsi="Bookman Old Style" w:cstheme="minorBidi"/>
                <w:color w:val="5B9BD5" w:themeColor="accen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REFERÊNCIA DE TEMPO</w:t>
            </w:r>
            <w:r>
              <w:rPr>
                <w:rFonts w:ascii="Bookman Old Style" w:hAnsi="Bookman Old Style" w:cstheme="minorBidi"/>
                <w:color w:val="000000" w:themeColor="text1"/>
                <w:kern w:val="24"/>
                <w:sz w:val="20"/>
                <w:szCs w:val="20"/>
                <w:lang w:eastAsia="en-US"/>
              </w:rPr>
              <w:t xml:space="preserve">: 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FORMALIZAÇÃO DE CONSULTAS/ENCAMINHAMENTOS: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Endereço: Avenida Brasil, </w:t>
            </w:r>
            <w:proofErr w:type="gramStart"/>
            <w:r>
              <w:rPr>
                <w:rFonts w:ascii="Bookman Old Style" w:hAnsi="Bookman Old Style" w:cstheme="minorBidi"/>
                <w:color w:val="000000" w:themeColor="text1"/>
                <w:kern w:val="24"/>
                <w:sz w:val="20"/>
                <w:szCs w:val="20"/>
                <w:lang w:eastAsia="en-US"/>
              </w:rPr>
              <w:t>n.º</w:t>
            </w:r>
            <w:proofErr w:type="gramEnd"/>
            <w:r>
              <w:rPr>
                <w:rFonts w:ascii="Bookman Old Style" w:hAnsi="Bookman Old Style" w:cstheme="minorBidi"/>
                <w:color w:val="000000" w:themeColor="text1"/>
                <w:kern w:val="24"/>
                <w:sz w:val="20"/>
                <w:szCs w:val="20"/>
                <w:lang w:eastAsia="en-US"/>
              </w:rPr>
              <w:t xml:space="preserve"> 1431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Pregoeira: Elionete K. da Silva Castiglioni</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E-mail: licitacao1@pmsas.pr.gov.br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Fone: (46) 3563-8000 </w:t>
            </w:r>
            <w:r>
              <w:rPr>
                <w:rFonts w:ascii="Bookman Old Style" w:hAnsi="Bookman Old Style" w:cstheme="minorBidi"/>
                <w:color w:val="000000" w:themeColor="text1"/>
                <w:kern w:val="24"/>
                <w:sz w:val="20"/>
                <w:szCs w:val="20"/>
                <w:lang w:eastAsia="en-US"/>
              </w:rPr>
              <w:tab/>
            </w:r>
          </w:p>
          <w:p w:rsidR="00A012D5" w:rsidRDefault="00A012D5" w:rsidP="00D52BBE">
            <w:pPr>
              <w:pStyle w:val="Corpodetexto"/>
              <w:spacing w:before="5" w:line="276" w:lineRule="auto"/>
              <w:rPr>
                <w:rFonts w:ascii="Bookman Old Style" w:hAnsi="Bookman Old Style"/>
                <w:b/>
                <w:sz w:val="20"/>
                <w:szCs w:val="20"/>
              </w:rPr>
            </w:pPr>
          </w:p>
        </w:tc>
      </w:tr>
    </w:tbl>
    <w:p w:rsidR="00A012D5" w:rsidRPr="005B6C5B" w:rsidRDefault="00A012D5"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E44202">
        <w:rPr>
          <w:rFonts w:ascii="Bookman Old Style" w:hAnsi="Bookman Old Style"/>
          <w:b/>
          <w:spacing w:val="-15"/>
          <w:sz w:val="20"/>
          <w:szCs w:val="20"/>
        </w:rPr>
        <w:t>19 de maio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lastRenderedPageBreak/>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E44202" w:rsidRDefault="00280AC9" w:rsidP="007908EC">
      <w:pPr>
        <w:pStyle w:val="Corpodetexto"/>
        <w:numPr>
          <w:ilvl w:val="1"/>
          <w:numId w:val="1"/>
        </w:numPr>
        <w:spacing w:before="10"/>
        <w:ind w:left="0" w:firstLine="0"/>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E44202" w:rsidRPr="00E44202">
        <w:rPr>
          <w:rFonts w:ascii="Bookman Old Style" w:eastAsia="Bookman Old Style" w:hAnsi="Bookman Old Style" w:cs="Bookman Old Style"/>
          <w:b/>
          <w:sz w:val="20"/>
          <w:szCs w:val="20"/>
        </w:rPr>
        <w:t>Contratação de serviços de arbitragem esportiva para campeonatos e eventos esportivos do município</w:t>
      </w:r>
      <w:r w:rsidR="00BC3AD0" w:rsidRPr="00E44202">
        <w:rPr>
          <w:rFonts w:ascii="Bookman Old Style" w:eastAsia="Bookman Old Style" w:hAnsi="Bookman Old Style" w:cs="Bookman Old Style"/>
          <w:color w:val="000000"/>
          <w:sz w:val="20"/>
          <w:szCs w:val="20"/>
        </w:rPr>
        <w:t>.</w:t>
      </w:r>
    </w:p>
    <w:p w:rsidR="007908EC" w:rsidRPr="00BC3AD0" w:rsidRDefault="007908EC" w:rsidP="007908EC">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 xml:space="preserve">por </w:t>
      </w:r>
      <w:r w:rsidR="00E44202">
        <w:rPr>
          <w:rFonts w:ascii="Bookman Old Style" w:hAnsi="Bookman Old Style"/>
          <w:sz w:val="20"/>
          <w:szCs w:val="20"/>
        </w:rPr>
        <w:t>item</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 xml:space="preserve">no </w:t>
      </w:r>
      <w:r w:rsidR="00E44202">
        <w:rPr>
          <w:rFonts w:ascii="Bookman Old Style" w:hAnsi="Bookman Old Style"/>
          <w:sz w:val="20"/>
          <w:szCs w:val="20"/>
        </w:rPr>
        <w:t>item</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00E44202" w:rsidRPr="005B6C5B">
        <w:rPr>
          <w:rFonts w:ascii="Bookman Old Style" w:hAnsi="Bookman Old Style"/>
          <w:sz w:val="20"/>
          <w:szCs w:val="20"/>
        </w:rPr>
        <w:t>de</w:t>
      </w:r>
      <w:r w:rsidR="00E44202" w:rsidRPr="005B6C5B">
        <w:rPr>
          <w:rFonts w:ascii="Bookman Old Style" w:hAnsi="Bookman Old Style"/>
          <w:spacing w:val="-3"/>
          <w:sz w:val="20"/>
          <w:szCs w:val="20"/>
        </w:rPr>
        <w:t xml:space="preserve"> </w:t>
      </w:r>
      <w:r w:rsidR="00E44202">
        <w:rPr>
          <w:rFonts w:ascii="Bookman Old Style" w:hAnsi="Bookman Old Style"/>
          <w:sz w:val="20"/>
          <w:szCs w:val="20"/>
          <w:lang w:val="pt-BR"/>
        </w:rPr>
        <w:t>Educação, Cultura e Esportes</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w:t>
      </w:r>
      <w:r w:rsidR="001969BC">
        <w:rPr>
          <w:rFonts w:ascii="Bookman Old Style" w:hAnsi="Bookman Old Style"/>
          <w:sz w:val="20"/>
          <w:szCs w:val="20"/>
        </w:rPr>
        <w:t>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E44202">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731F7F" w:rsidRDefault="00540E64" w:rsidP="00E44202">
      <w:pPr>
        <w:numPr>
          <w:ilvl w:val="1"/>
          <w:numId w:val="26"/>
        </w:numPr>
        <w:autoSpaceDE/>
        <w:autoSpaceDN/>
        <w:spacing w:before="15"/>
        <w:jc w:val="both"/>
        <w:rPr>
          <w:sz w:val="20"/>
          <w:szCs w:val="20"/>
          <w:highlight w:val="yellow"/>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r w:rsidR="00E44202">
        <w:rPr>
          <w:rFonts w:ascii="Bookman Old Style" w:hAnsi="Bookman Old Style"/>
          <w:sz w:val="20"/>
          <w:szCs w:val="20"/>
        </w:rPr>
        <w:t>,</w:t>
      </w:r>
      <w:r w:rsidR="00E44202" w:rsidRPr="00E44202">
        <w:rPr>
          <w:rFonts w:ascii="Bookman Old Style" w:eastAsia="Bookman Old Style" w:hAnsi="Bookman Old Style" w:cs="Bookman Old Style"/>
          <w:b/>
        </w:rPr>
        <w:t xml:space="preserve"> </w:t>
      </w:r>
      <w:r w:rsidR="00E44202" w:rsidRPr="00731F7F">
        <w:rPr>
          <w:rFonts w:ascii="Bookman Old Style" w:eastAsia="Bookman Old Style" w:hAnsi="Bookman Old Style" w:cs="Bookman Old Style"/>
          <w:sz w:val="20"/>
          <w:szCs w:val="20"/>
          <w:highlight w:val="yellow"/>
        </w:rPr>
        <w:t>e</w:t>
      </w:r>
      <w:r w:rsidR="00E44202" w:rsidRPr="00731F7F">
        <w:rPr>
          <w:rFonts w:ascii="Bookman Old Style" w:eastAsia="Bookman Old Style" w:hAnsi="Bookman Old Style" w:cs="Bookman Old Style"/>
          <w:b/>
          <w:highlight w:val="yellow"/>
        </w:rPr>
        <w:t xml:space="preserve"> </w:t>
      </w:r>
      <w:r w:rsidR="00E44202" w:rsidRPr="00731F7F">
        <w:rPr>
          <w:rFonts w:ascii="Bookman Old Style" w:eastAsia="Bookman Old Style" w:hAnsi="Bookman Old Style" w:cs="Bookman Old Style"/>
          <w:sz w:val="20"/>
          <w:szCs w:val="20"/>
          <w:highlight w:val="yellow"/>
        </w:rPr>
        <w:t xml:space="preserve">até o limite de 10% (dez por cento) do melhor preço válido, nos itens exclusivos e com cota reservada para ME/EPP, como regulamenta o inciso III do Art. 9 da Lei Municipal 2.868/2021. Este benefício não impede a participação de empresas de outras localidades. </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bookmarkStart w:id="0" w:name="_GoBack"/>
      <w:bookmarkEnd w:id="0"/>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 xml:space="preserve">Como requisito para participação neste Pregão, o licitante assinalará “sim” ou “não”, em </w:t>
      </w:r>
      <w:r w:rsidRPr="00540E64">
        <w:rPr>
          <w:rFonts w:ascii="Bookman Old Style" w:hAnsi="Bookman Old Style"/>
          <w:sz w:val="20"/>
          <w:szCs w:val="20"/>
        </w:rPr>
        <w:lastRenderedPageBreak/>
        <w:t>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E44202">
        <w:rPr>
          <w:rFonts w:ascii="Bookman Old Style" w:hAnsi="Bookman Old Style"/>
          <w:sz w:val="20"/>
          <w:szCs w:val="20"/>
        </w:rPr>
        <w:t>ITEM</w:t>
      </w:r>
      <w:r w:rsidR="003C6DFC">
        <w:rPr>
          <w:rFonts w:ascii="Bookman Old Style" w:hAnsi="Bookman Old Style"/>
          <w:sz w:val="20"/>
          <w:szCs w:val="20"/>
        </w:rPr>
        <w:t xml:space="preserv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B768A1">
        <w:rPr>
          <w:rFonts w:ascii="Bookman Old Style" w:hAnsi="Bookman Old Style"/>
          <w:b/>
          <w:sz w:val="20"/>
          <w:szCs w:val="20"/>
        </w:rPr>
        <w:t>ITEM</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E44202">
        <w:rPr>
          <w:rFonts w:ascii="Bookman Old Style" w:hAnsi="Bookman Old Style"/>
          <w:b/>
          <w:sz w:val="20"/>
          <w:szCs w:val="20"/>
        </w:rPr>
        <w:t>19 de maio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3277A">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83277A">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pelo menos três ofertas nas condições definidas neste </w:t>
      </w:r>
      <w:r w:rsidR="00E44202">
        <w:rPr>
          <w:rFonts w:ascii="Bookman Old Style" w:hAnsi="Bookman Old Style"/>
          <w:sz w:val="20"/>
          <w:szCs w:val="20"/>
        </w:rPr>
        <w:t>item</w:t>
      </w:r>
      <w:r w:rsidRPr="00A36204">
        <w:rPr>
          <w:rFonts w:ascii="Bookman Old Style" w:hAnsi="Bookman Old Style"/>
          <w:sz w:val="20"/>
          <w:szCs w:val="20"/>
        </w:rPr>
        <w:t>,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008F239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prazo</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3"/>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lance final e fechado classificado na forma estabelecida no </w:t>
      </w:r>
      <w:r w:rsidR="00B768A1">
        <w:rPr>
          <w:rFonts w:ascii="Bookman Old Style" w:hAnsi="Bookman Old Style"/>
          <w:sz w:val="20"/>
          <w:szCs w:val="20"/>
        </w:rPr>
        <w:t>item</w:t>
      </w:r>
      <w:r w:rsidRPr="00A36204">
        <w:rPr>
          <w:rFonts w:ascii="Bookman Old Style" w:hAnsi="Bookman Old Style"/>
          <w:sz w:val="20"/>
          <w:szCs w:val="20"/>
        </w:rPr>
        <w:t>,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BF3E0E">
      <w:pPr>
        <w:numPr>
          <w:ilvl w:val="1"/>
          <w:numId w:val="1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005388">
        <w:rPr>
          <w:rFonts w:ascii="Bookman Old Style" w:eastAsia="Bookman Old Style" w:hAnsi="Bookman Old Style" w:cs="Bookman Old Style"/>
          <w:b/>
          <w:color w:val="000000"/>
          <w:sz w:val="20"/>
          <w:szCs w:val="20"/>
        </w:rPr>
        <w:t>ITEM</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BC3AD0">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 xml:space="preserve">ante detentor da melhor oferta, por </w:t>
      </w:r>
      <w:r w:rsidR="00B768A1">
        <w:rPr>
          <w:rFonts w:ascii="Bookman Old Style" w:hAnsi="Bookman Old Style"/>
          <w:sz w:val="20"/>
          <w:szCs w:val="20"/>
        </w:rPr>
        <w:t xml:space="preserve">ITEM </w:t>
      </w:r>
      <w:r w:rsidRPr="003828BC">
        <w:rPr>
          <w:rFonts w:ascii="Bookman Old Style" w:hAnsi="Bookman Old Style"/>
          <w:sz w:val="20"/>
          <w:szCs w:val="20"/>
        </w:rPr>
        <w:t xml:space="preserve">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005388" w:rsidRDefault="00F77425" w:rsidP="00182F3B">
      <w:pPr>
        <w:numPr>
          <w:ilvl w:val="1"/>
          <w:numId w:val="14"/>
        </w:numPr>
        <w:tabs>
          <w:tab w:val="left" w:pos="750"/>
        </w:tabs>
        <w:autoSpaceDE/>
        <w:autoSpaceDN/>
        <w:spacing w:before="15"/>
        <w:jc w:val="both"/>
        <w:rPr>
          <w:rFonts w:ascii="Bookman Old Style" w:hAnsi="Bookman Old Style"/>
          <w:sz w:val="20"/>
          <w:szCs w:val="20"/>
        </w:rPr>
      </w:pPr>
      <w:r w:rsidRPr="0009763E">
        <w:rPr>
          <w:rFonts w:ascii="Bookman Old Style" w:hAnsi="Bookman Old Style"/>
          <w:sz w:val="20"/>
          <w:szCs w:val="20"/>
        </w:rPr>
        <w:t xml:space="preserve">Valor máximo estimado da licitação é </w:t>
      </w:r>
      <w:r w:rsidR="00005388" w:rsidRPr="00005388">
        <w:rPr>
          <w:rFonts w:ascii="Bookman Old Style" w:eastAsia="Bookman Old Style" w:hAnsi="Bookman Old Style" w:cs="Bookman Old Style"/>
          <w:sz w:val="20"/>
          <w:szCs w:val="20"/>
        </w:rPr>
        <w:t>R$ 214.744,50 (Duzentos e Quatorze Mil, Setecentos e Quarenta e Quatro Reais e Cinqüenta Centavos).</w:t>
      </w:r>
    </w:p>
    <w:p w:rsidR="00182F3B" w:rsidRPr="00005388" w:rsidRDefault="00182F3B" w:rsidP="00182F3B">
      <w:pPr>
        <w:tabs>
          <w:tab w:val="left" w:pos="750"/>
        </w:tabs>
        <w:autoSpaceDE/>
        <w:autoSpaceDN/>
        <w:spacing w:before="15"/>
        <w:jc w:val="both"/>
        <w:rPr>
          <w:rFonts w:ascii="Bookman Old Style" w:hAnsi="Bookman Old Style"/>
          <w:sz w:val="20"/>
          <w:szCs w:val="20"/>
        </w:rPr>
      </w:pPr>
    </w:p>
    <w:p w:rsidR="00182F3B"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Secretaria de </w:t>
      </w:r>
      <w:r w:rsidR="00005388">
        <w:rPr>
          <w:rFonts w:ascii="Bookman Old Style" w:hAnsi="Bookman Old Style"/>
          <w:sz w:val="20"/>
          <w:szCs w:val="20"/>
        </w:rPr>
        <w:t>Educação, Cultura e Esportes</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p w:rsidR="00182F3B" w:rsidRPr="00182F3B" w:rsidRDefault="00182F3B" w:rsidP="00182F3B">
      <w:pPr>
        <w:tabs>
          <w:tab w:val="left" w:pos="750"/>
        </w:tabs>
        <w:autoSpaceDE/>
        <w:autoSpaceDN/>
        <w:spacing w:before="15"/>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67"/>
        <w:gridCol w:w="1536"/>
        <w:gridCol w:w="2092"/>
        <w:gridCol w:w="1395"/>
        <w:gridCol w:w="1674"/>
        <w:gridCol w:w="1237"/>
      </w:tblGrid>
      <w:tr w:rsidR="00005388" w:rsidRPr="00005388" w:rsidTr="00005388">
        <w:tc>
          <w:tcPr>
            <w:tcW w:w="9754" w:type="dxa"/>
            <w:gridSpan w:val="6"/>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Dotações</w:t>
            </w:r>
          </w:p>
        </w:tc>
      </w:tr>
      <w:tr w:rsidR="00005388" w:rsidRPr="00005388" w:rsidTr="00005388">
        <w:tc>
          <w:tcPr>
            <w:tcW w:w="1693" w:type="dxa"/>
            <w:shd w:val="clear" w:color="auto" w:fill="C0C0C0"/>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Exercício da despesa</w:t>
            </w:r>
          </w:p>
        </w:tc>
        <w:tc>
          <w:tcPr>
            <w:tcW w:w="1560" w:type="dxa"/>
            <w:shd w:val="clear" w:color="auto" w:fill="C0C0C0"/>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Conta da despesa</w:t>
            </w:r>
          </w:p>
        </w:tc>
        <w:tc>
          <w:tcPr>
            <w:tcW w:w="2126" w:type="dxa"/>
            <w:shd w:val="clear" w:color="auto" w:fill="C0C0C0"/>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Funcional programática</w:t>
            </w:r>
          </w:p>
        </w:tc>
        <w:tc>
          <w:tcPr>
            <w:tcW w:w="1417" w:type="dxa"/>
            <w:shd w:val="clear" w:color="auto" w:fill="C0C0C0"/>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Fonte de recurso</w:t>
            </w:r>
          </w:p>
        </w:tc>
        <w:tc>
          <w:tcPr>
            <w:tcW w:w="1701" w:type="dxa"/>
            <w:shd w:val="clear" w:color="auto" w:fill="C0C0C0"/>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Natureza da despesa</w:t>
            </w:r>
          </w:p>
        </w:tc>
        <w:tc>
          <w:tcPr>
            <w:tcW w:w="1257" w:type="dxa"/>
            <w:shd w:val="clear" w:color="auto" w:fill="C0C0C0"/>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Grupo da fonte</w:t>
            </w:r>
          </w:p>
        </w:tc>
      </w:tr>
      <w:tr w:rsidR="00005388" w:rsidRPr="00005388" w:rsidTr="00005388">
        <w:tc>
          <w:tcPr>
            <w:tcW w:w="1693" w:type="dxa"/>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2023</w:t>
            </w:r>
          </w:p>
        </w:tc>
        <w:tc>
          <w:tcPr>
            <w:tcW w:w="1560" w:type="dxa"/>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2140</w:t>
            </w:r>
          </w:p>
        </w:tc>
        <w:tc>
          <w:tcPr>
            <w:tcW w:w="2126" w:type="dxa"/>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06.005.27.813.2701.2030</w:t>
            </w:r>
          </w:p>
        </w:tc>
        <w:tc>
          <w:tcPr>
            <w:tcW w:w="1417" w:type="dxa"/>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0</w:t>
            </w:r>
          </w:p>
        </w:tc>
        <w:tc>
          <w:tcPr>
            <w:tcW w:w="1701" w:type="dxa"/>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3.3.90.39.00.00</w:t>
            </w:r>
          </w:p>
        </w:tc>
        <w:tc>
          <w:tcPr>
            <w:tcW w:w="1257" w:type="dxa"/>
            <w:shd w:val="clear" w:color="auto" w:fill="FFFFFF"/>
          </w:tcPr>
          <w:p w:rsidR="00005388" w:rsidRPr="00005388" w:rsidRDefault="00005388" w:rsidP="00B361D0">
            <w:pPr>
              <w:rPr>
                <w:rFonts w:ascii="Bookman Old Style" w:hAnsi="Bookman Old Style"/>
                <w:sz w:val="16"/>
                <w:szCs w:val="16"/>
              </w:rPr>
            </w:pPr>
            <w:r w:rsidRPr="00005388">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005388" w:rsidRDefault="0084692D" w:rsidP="00182F3B">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005388" w:rsidRDefault="00005388" w:rsidP="00005388">
      <w:pPr>
        <w:pStyle w:val="PargrafodaLista"/>
        <w:rPr>
          <w:rFonts w:ascii="Bookman Old Style" w:hAnsi="Bookman Old Style"/>
          <w:b/>
          <w:sz w:val="20"/>
          <w:szCs w:val="20"/>
        </w:rPr>
      </w:pPr>
    </w:p>
    <w:p w:rsidR="00005388" w:rsidRPr="00580462" w:rsidRDefault="00005388" w:rsidP="00005388">
      <w:pPr>
        <w:pStyle w:val="Corpodetexto"/>
        <w:spacing w:before="10"/>
        <w:jc w:val="both"/>
        <w:rPr>
          <w:rFonts w:ascii="Bookman Old Style" w:hAnsi="Bookman Old Style"/>
          <w:b/>
          <w:sz w:val="20"/>
          <w:szCs w:val="20"/>
        </w:rPr>
      </w:pP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3D2A8E">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005388">
        <w:rPr>
          <w:rFonts w:ascii="Bookman Old Style" w:hAnsi="Bookman Old Style"/>
          <w:sz w:val="20"/>
          <w:szCs w:val="20"/>
        </w:rPr>
        <w:t>02 de maio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Pr="00E3120D"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3120D" w:rsidRPr="00E3120D" w:rsidRDefault="00E3120D" w:rsidP="00E3120D">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Pr="00E3120D">
        <w:rPr>
          <w:rFonts w:ascii="Bookman Old Style" w:eastAsia="Bookman Old Style" w:hAnsi="Bookman Old Style" w:cs="Bookman Old Style"/>
          <w:sz w:val="20"/>
          <w:szCs w:val="20"/>
        </w:rPr>
        <w:t xml:space="preserve">032/2023 </w:t>
      </w:r>
    </w:p>
    <w:p w:rsidR="00E3120D" w:rsidRPr="00E3120D" w:rsidRDefault="00E3120D" w:rsidP="00E3120D">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Pr="00E3120D">
        <w:rPr>
          <w:rFonts w:ascii="Bookman Old Style" w:eastAsia="Bookman Old Style" w:hAnsi="Bookman Old Style" w:cs="Bookman Old Style"/>
          <w:sz w:val="20"/>
          <w:szCs w:val="20"/>
        </w:rPr>
        <w:t xml:space="preserve">Nº 334/2023 </w:t>
      </w:r>
    </w:p>
    <w:p w:rsidR="00B9197D" w:rsidRPr="00E3120D" w:rsidRDefault="00B9197D" w:rsidP="00B9197D">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9197D" w:rsidRPr="00E3120D" w:rsidRDefault="00B9197D" w:rsidP="00B9197D">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sidR="00E3120D">
        <w:rPr>
          <w:rFonts w:ascii="Bookman Old Style" w:hAnsi="Bookman Old Style" w:cs="Bookman Old Style"/>
          <w:b/>
          <w:bCs/>
          <w:sz w:val="20"/>
          <w:szCs w:val="20"/>
          <w:lang w:val="pt-BR"/>
        </w:rPr>
        <w:t>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3120D" w:rsidRDefault="00B9197D" w:rsidP="00E3120D">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E3120D">
        <w:rPr>
          <w:rFonts w:ascii="Bookman Old Style" w:eastAsia="Bookman Old Style" w:hAnsi="Bookman Old Style" w:cs="Bookman Old Style"/>
        </w:rPr>
        <w:t>Contratação de serviços de arbitragem esportiva para campeonatos e eventos esportivos do município.</w:t>
      </w:r>
    </w:p>
    <w:p w:rsidR="00E3120D" w:rsidRDefault="00E3120D" w:rsidP="00E3120D">
      <w:pPr>
        <w:widowControl/>
        <w:spacing w:line="276" w:lineRule="auto"/>
        <w:jc w:val="center"/>
        <w:rPr>
          <w:rFonts w:ascii="Bookman Old Style" w:hAnsi="Bookman Old Style"/>
          <w:b/>
          <w:sz w:val="20"/>
          <w:szCs w:val="20"/>
        </w:rPr>
      </w:pPr>
    </w:p>
    <w:p w:rsidR="00E3120D" w:rsidRDefault="00E3120D" w:rsidP="00E3120D">
      <w:pPr>
        <w:widowControl/>
        <w:spacing w:line="276" w:lineRule="auto"/>
        <w:jc w:val="center"/>
        <w:rPr>
          <w:rFonts w:ascii="Bookman Old Style" w:hAnsi="Bookman Old Style"/>
          <w:b/>
          <w:sz w:val="20"/>
          <w:szCs w:val="20"/>
        </w:rPr>
      </w:pPr>
    </w:p>
    <w:p w:rsidR="0022715E" w:rsidRPr="0022715E" w:rsidRDefault="00062DBC" w:rsidP="00E3120D">
      <w:pPr>
        <w:widowControl/>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0022715E">
        <w:rPr>
          <w:rFonts w:ascii="Bookman Old Style" w:hAnsi="Bookman Old Style"/>
          <w:b/>
          <w:sz w:val="20"/>
          <w:szCs w:val="20"/>
        </w:rPr>
        <w:t xml:space="preserve"> I</w:t>
      </w:r>
    </w:p>
    <w:p w:rsidR="009005BB" w:rsidRDefault="0022715E" w:rsidP="0022715E">
      <w:pPr>
        <w:jc w:val="center"/>
        <w:rPr>
          <w:rFonts w:ascii="Bookman Old Style" w:hAnsi="Bookman Old Style"/>
          <w:b/>
          <w:sz w:val="20"/>
          <w:szCs w:val="20"/>
        </w:rPr>
      </w:pPr>
      <w:r w:rsidRPr="0022715E">
        <w:rPr>
          <w:rFonts w:ascii="Bookman Old Style" w:hAnsi="Bookman Old Style"/>
          <w:b/>
          <w:sz w:val="20"/>
          <w:szCs w:val="20"/>
        </w:rPr>
        <w:t>TERMO DE REFERÊNCIA</w:t>
      </w:r>
    </w:p>
    <w:p w:rsidR="0022715E" w:rsidRPr="0022715E" w:rsidRDefault="0022715E" w:rsidP="0022715E">
      <w:pPr>
        <w:jc w:val="center"/>
        <w:rPr>
          <w:rFonts w:ascii="Bookman Old Style" w:hAnsi="Bookman Old Style"/>
          <w:b/>
          <w:sz w:val="20"/>
          <w:szCs w:val="20"/>
        </w:rPr>
      </w:pPr>
    </w:p>
    <w:p w:rsidR="00E3120D" w:rsidRPr="00E3120D" w:rsidRDefault="00E3120D" w:rsidP="00E3120D">
      <w:pPr>
        <w:widowControl/>
        <w:autoSpaceDE/>
        <w:autoSpaceDN/>
        <w:spacing w:after="160"/>
        <w:jc w:val="both"/>
        <w:rPr>
          <w:rFonts w:ascii="Bookman Old Style" w:eastAsia="Calibri" w:hAnsi="Bookman Old Style"/>
          <w:b/>
          <w:color w:val="FF0000"/>
          <w:sz w:val="18"/>
          <w:szCs w:val="24"/>
          <w:lang w:val="pt-BR"/>
        </w:rPr>
      </w:pPr>
    </w:p>
    <w:p w:rsidR="00E3120D" w:rsidRPr="00E3120D" w:rsidRDefault="00E3120D" w:rsidP="00E3120D">
      <w:pPr>
        <w:widowControl/>
        <w:numPr>
          <w:ilvl w:val="0"/>
          <w:numId w:val="27"/>
        </w:numPr>
        <w:tabs>
          <w:tab w:val="left" w:pos="748"/>
        </w:tabs>
        <w:autoSpaceDE/>
        <w:autoSpaceDN/>
        <w:spacing w:before="1" w:after="160" w:line="259" w:lineRule="auto"/>
        <w:jc w:val="both"/>
        <w:rPr>
          <w:rFonts w:ascii="Bookman Old Style" w:hAnsi="Bookman Old Style"/>
          <w:b/>
          <w:sz w:val="20"/>
          <w:szCs w:val="20"/>
        </w:rPr>
      </w:pPr>
      <w:r w:rsidRPr="00E3120D">
        <w:rPr>
          <w:rFonts w:ascii="Bookman Old Style" w:hAnsi="Bookman Old Style"/>
          <w:b/>
          <w:sz w:val="20"/>
          <w:szCs w:val="20"/>
        </w:rPr>
        <w:t>DESCRIÇÃO DO OBJETO</w:t>
      </w:r>
    </w:p>
    <w:p w:rsidR="00E3120D" w:rsidRPr="00E3120D" w:rsidRDefault="00E3120D" w:rsidP="00E3120D">
      <w:pPr>
        <w:tabs>
          <w:tab w:val="left" w:pos="748"/>
        </w:tabs>
        <w:spacing w:before="1"/>
        <w:ind w:left="360"/>
        <w:jc w:val="both"/>
        <w:rPr>
          <w:rFonts w:ascii="Bookman Old Style" w:hAnsi="Bookman Old Style"/>
          <w:b/>
          <w:sz w:val="20"/>
          <w:szCs w:val="20"/>
        </w:rPr>
      </w:pPr>
    </w:p>
    <w:p w:rsidR="00E3120D" w:rsidRPr="00E3120D" w:rsidRDefault="00E3120D" w:rsidP="00E3120D">
      <w:pPr>
        <w:widowControl/>
        <w:numPr>
          <w:ilvl w:val="1"/>
          <w:numId w:val="28"/>
        </w:numPr>
        <w:shd w:val="clear" w:color="auto" w:fill="FFFFFF"/>
        <w:autoSpaceDE/>
        <w:autoSpaceDN/>
        <w:adjustRightInd w:val="0"/>
        <w:spacing w:after="160" w:line="259" w:lineRule="auto"/>
        <w:contextualSpacing/>
        <w:jc w:val="both"/>
        <w:rPr>
          <w:rFonts w:ascii="Bookman Old Style" w:hAnsi="Bookman Old Style" w:cs="Bookman Old Style"/>
          <w:sz w:val="20"/>
          <w:szCs w:val="20"/>
          <w:lang w:val="pt-BR" w:eastAsia="pt-BR"/>
        </w:rPr>
      </w:pPr>
      <w:r w:rsidRPr="00E3120D">
        <w:rPr>
          <w:rFonts w:ascii="Bookman Old Style" w:hAnsi="Bookman Old Style" w:cs="Arial"/>
          <w:bCs/>
          <w:sz w:val="20"/>
          <w:szCs w:val="20"/>
          <w:lang w:val="x-none" w:eastAsia="pt-BR"/>
        </w:rPr>
        <w:t>Constitui objeto deste certame</w:t>
      </w:r>
      <w:r w:rsidRPr="00E3120D">
        <w:rPr>
          <w:rFonts w:ascii="Bookman Old Style" w:hAnsi="Bookman Old Style" w:cs="Arial"/>
          <w:bCs/>
          <w:sz w:val="20"/>
          <w:szCs w:val="20"/>
          <w:lang w:val="pt-BR" w:eastAsia="pt-BR"/>
        </w:rPr>
        <w:t xml:space="preserve"> </w:t>
      </w:r>
      <w:r w:rsidRPr="00E3120D">
        <w:rPr>
          <w:rFonts w:ascii="Bookman Old Style" w:hAnsi="Bookman Old Style" w:cs="Bookman Old Style"/>
          <w:sz w:val="20"/>
          <w:szCs w:val="20"/>
          <w:lang w:val="pt-BR" w:eastAsia="pt-BR"/>
        </w:rPr>
        <w:t xml:space="preserve">a </w:t>
      </w:r>
      <w:r w:rsidRPr="00E3120D">
        <w:rPr>
          <w:rFonts w:ascii="Bookman Old Style" w:hAnsi="Bookman Old Style"/>
          <w:bCs/>
          <w:sz w:val="20"/>
          <w:szCs w:val="20"/>
          <w:lang w:val="pt-BR"/>
        </w:rPr>
        <w:t>C</w:t>
      </w:r>
      <w:r w:rsidRPr="00E3120D">
        <w:rPr>
          <w:rFonts w:ascii="Bookman Old Style" w:eastAsia="Calibri" w:hAnsi="Bookman Old Style" w:cs="Bookman Old Style"/>
          <w:sz w:val="20"/>
          <w:szCs w:val="20"/>
          <w:lang w:val="pt-BR"/>
        </w:rPr>
        <w:t>ontratação de serviços de arbitragem esportiva para campeonatos e eventos esportivos do município</w:t>
      </w:r>
      <w:r w:rsidRPr="00E3120D">
        <w:rPr>
          <w:rFonts w:ascii="Bookman Old Style" w:eastAsia="Calibri" w:hAnsi="Bookman Old Style"/>
          <w:sz w:val="20"/>
          <w:szCs w:val="20"/>
          <w:lang w:val="pt-BR"/>
        </w:rPr>
        <w:t>.</w:t>
      </w:r>
    </w:p>
    <w:p w:rsidR="00E3120D" w:rsidRPr="00E3120D" w:rsidRDefault="00E3120D" w:rsidP="00E3120D">
      <w:pPr>
        <w:widowControl/>
        <w:shd w:val="clear" w:color="auto" w:fill="FFFFFF"/>
        <w:adjustRightInd w:val="0"/>
        <w:ind w:left="420"/>
        <w:contextualSpacing/>
        <w:jc w:val="both"/>
        <w:rPr>
          <w:rFonts w:ascii="Bookman Old Style" w:hAnsi="Bookman Old Style" w:cs="Bookman Old Style"/>
          <w:sz w:val="20"/>
          <w:szCs w:val="20"/>
          <w:lang w:val="pt-BR" w:eastAsia="pt-BR"/>
        </w:rPr>
      </w:pPr>
    </w:p>
    <w:p w:rsidR="00E3120D" w:rsidRDefault="00E3120D" w:rsidP="00E3120D">
      <w:pPr>
        <w:widowControl/>
        <w:numPr>
          <w:ilvl w:val="1"/>
          <w:numId w:val="28"/>
        </w:numPr>
        <w:shd w:val="clear" w:color="auto" w:fill="FFFFFF"/>
        <w:autoSpaceDE/>
        <w:autoSpaceDN/>
        <w:adjustRightInd w:val="0"/>
        <w:spacing w:after="160" w:line="259" w:lineRule="auto"/>
        <w:contextualSpacing/>
        <w:jc w:val="both"/>
        <w:rPr>
          <w:rFonts w:ascii="Bookman Old Style" w:hAnsi="Bookman Old Style" w:cs="Arial"/>
          <w:sz w:val="20"/>
          <w:szCs w:val="20"/>
          <w:lang w:val="pt-BR" w:eastAsia="pt-BR"/>
        </w:rPr>
      </w:pPr>
      <w:r w:rsidRPr="00E3120D">
        <w:rPr>
          <w:rFonts w:ascii="Bookman Old Style" w:hAnsi="Bookman Old Style" w:cs="Arial"/>
          <w:sz w:val="20"/>
          <w:szCs w:val="20"/>
          <w:lang w:val="pt-BR" w:eastAsia="pt-BR"/>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1"/>
        <w:gridCol w:w="1034"/>
        <w:gridCol w:w="3796"/>
        <w:gridCol w:w="992"/>
        <w:gridCol w:w="850"/>
        <w:gridCol w:w="993"/>
        <w:gridCol w:w="1245"/>
      </w:tblGrid>
      <w:tr w:rsidR="008772E1" w:rsidRPr="008772E1" w:rsidTr="008772E1">
        <w:tc>
          <w:tcPr>
            <w:tcW w:w="9601" w:type="dxa"/>
            <w:gridSpan w:val="7"/>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Lote: 1 - Lote 001- EXCLUSIVO ME/EPP</w:t>
            </w:r>
          </w:p>
        </w:tc>
      </w:tr>
      <w:tr w:rsidR="008772E1" w:rsidRPr="008772E1" w:rsidTr="008772E1">
        <w:tc>
          <w:tcPr>
            <w:tcW w:w="691"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Item</w:t>
            </w:r>
          </w:p>
        </w:tc>
        <w:tc>
          <w:tcPr>
            <w:tcW w:w="1034"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Código do produto/serviço</w:t>
            </w:r>
          </w:p>
        </w:tc>
        <w:tc>
          <w:tcPr>
            <w:tcW w:w="3796"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Nome do produto/serviço</w:t>
            </w:r>
          </w:p>
        </w:tc>
        <w:tc>
          <w:tcPr>
            <w:tcW w:w="992"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Quantidade</w:t>
            </w:r>
          </w:p>
        </w:tc>
        <w:tc>
          <w:tcPr>
            <w:tcW w:w="850"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Unidade</w:t>
            </w:r>
          </w:p>
        </w:tc>
        <w:tc>
          <w:tcPr>
            <w:tcW w:w="993"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w:t>
            </w:r>
          </w:p>
        </w:tc>
        <w:tc>
          <w:tcPr>
            <w:tcW w:w="1245"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 total</w:t>
            </w:r>
          </w:p>
        </w:tc>
      </w:tr>
      <w:tr w:rsidR="008772E1" w:rsidRPr="008772E1" w:rsidTr="008772E1">
        <w:tc>
          <w:tcPr>
            <w:tcW w:w="691"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w:t>
            </w:r>
          </w:p>
        </w:tc>
        <w:tc>
          <w:tcPr>
            <w:tcW w:w="1034"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22865</w:t>
            </w:r>
          </w:p>
        </w:tc>
        <w:tc>
          <w:tcPr>
            <w:tcW w:w="3796"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 xml:space="preserve">ARBITRAGEM DE FUTEBOL SETE  Para eventos esportivos e campeonatos do município, sendo 02 árbitros e 01 mesários/anotadores, incluso todas as despesas adicionais.   </w:t>
            </w:r>
          </w:p>
        </w:tc>
        <w:tc>
          <w:tcPr>
            <w:tcW w:w="992"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100,00</w:t>
            </w:r>
          </w:p>
        </w:tc>
        <w:tc>
          <w:tcPr>
            <w:tcW w:w="850"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SERV</w:t>
            </w:r>
          </w:p>
        </w:tc>
        <w:tc>
          <w:tcPr>
            <w:tcW w:w="993"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325,52</w:t>
            </w:r>
          </w:p>
        </w:tc>
        <w:tc>
          <w:tcPr>
            <w:tcW w:w="1245"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32.552,00</w:t>
            </w:r>
          </w:p>
        </w:tc>
      </w:tr>
      <w:tr w:rsidR="008772E1" w:rsidRPr="008772E1" w:rsidTr="008772E1">
        <w:tc>
          <w:tcPr>
            <w:tcW w:w="8356" w:type="dxa"/>
            <w:gridSpan w:val="6"/>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TOTAL</w:t>
            </w:r>
          </w:p>
        </w:tc>
        <w:tc>
          <w:tcPr>
            <w:tcW w:w="1245" w:type="dxa"/>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32.552,00</w:t>
            </w:r>
          </w:p>
        </w:tc>
      </w:tr>
      <w:tr w:rsidR="008772E1" w:rsidRPr="008772E1" w:rsidTr="008772E1">
        <w:tc>
          <w:tcPr>
            <w:tcW w:w="9601" w:type="dxa"/>
            <w:gridSpan w:val="7"/>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Lote: 2 - Lote 002- EXCLUSIVO ME/EPP</w:t>
            </w:r>
          </w:p>
        </w:tc>
      </w:tr>
      <w:tr w:rsidR="008772E1" w:rsidRPr="008772E1" w:rsidTr="008772E1">
        <w:tc>
          <w:tcPr>
            <w:tcW w:w="691"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Item</w:t>
            </w:r>
          </w:p>
        </w:tc>
        <w:tc>
          <w:tcPr>
            <w:tcW w:w="1034"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Código do produto/serviço</w:t>
            </w:r>
          </w:p>
        </w:tc>
        <w:tc>
          <w:tcPr>
            <w:tcW w:w="3796"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Nome do produto/serviço</w:t>
            </w:r>
          </w:p>
        </w:tc>
        <w:tc>
          <w:tcPr>
            <w:tcW w:w="992"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Quantidade</w:t>
            </w:r>
          </w:p>
        </w:tc>
        <w:tc>
          <w:tcPr>
            <w:tcW w:w="850"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Unidade</w:t>
            </w:r>
          </w:p>
        </w:tc>
        <w:tc>
          <w:tcPr>
            <w:tcW w:w="993"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w:t>
            </w:r>
          </w:p>
        </w:tc>
        <w:tc>
          <w:tcPr>
            <w:tcW w:w="1245"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 total</w:t>
            </w:r>
          </w:p>
        </w:tc>
      </w:tr>
      <w:tr w:rsidR="008772E1" w:rsidRPr="008772E1" w:rsidTr="008772E1">
        <w:tc>
          <w:tcPr>
            <w:tcW w:w="691"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w:t>
            </w:r>
          </w:p>
        </w:tc>
        <w:tc>
          <w:tcPr>
            <w:tcW w:w="1034"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22866</w:t>
            </w:r>
          </w:p>
        </w:tc>
        <w:tc>
          <w:tcPr>
            <w:tcW w:w="3796"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 xml:space="preserve">ARBITRAGEM DE FUTSAL  Para eventos esportivos e campeonatos do município, sendo 02 árbitros e 01 mesários/anotadores, incluso todas as despesas adicionais.   </w:t>
            </w:r>
          </w:p>
        </w:tc>
        <w:tc>
          <w:tcPr>
            <w:tcW w:w="992"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150,00</w:t>
            </w:r>
          </w:p>
        </w:tc>
        <w:tc>
          <w:tcPr>
            <w:tcW w:w="850"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SERV</w:t>
            </w:r>
          </w:p>
        </w:tc>
        <w:tc>
          <w:tcPr>
            <w:tcW w:w="993"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309,80</w:t>
            </w:r>
          </w:p>
        </w:tc>
        <w:tc>
          <w:tcPr>
            <w:tcW w:w="1245"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46.470,00</w:t>
            </w:r>
          </w:p>
        </w:tc>
      </w:tr>
      <w:tr w:rsidR="008772E1" w:rsidRPr="008772E1" w:rsidTr="008772E1">
        <w:tc>
          <w:tcPr>
            <w:tcW w:w="8356" w:type="dxa"/>
            <w:gridSpan w:val="6"/>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TOTAL</w:t>
            </w:r>
          </w:p>
        </w:tc>
        <w:tc>
          <w:tcPr>
            <w:tcW w:w="1245" w:type="dxa"/>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46.470,00</w:t>
            </w:r>
          </w:p>
        </w:tc>
      </w:tr>
      <w:tr w:rsidR="008772E1" w:rsidRPr="008772E1" w:rsidTr="008772E1">
        <w:tc>
          <w:tcPr>
            <w:tcW w:w="9601" w:type="dxa"/>
            <w:gridSpan w:val="7"/>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Lote: 3 - Lote 003- EXCLUSIVO ME/EPP</w:t>
            </w:r>
          </w:p>
        </w:tc>
      </w:tr>
      <w:tr w:rsidR="008772E1" w:rsidRPr="008772E1" w:rsidTr="008772E1">
        <w:tc>
          <w:tcPr>
            <w:tcW w:w="691"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Item</w:t>
            </w:r>
          </w:p>
        </w:tc>
        <w:tc>
          <w:tcPr>
            <w:tcW w:w="1034"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Código do produto/serviço</w:t>
            </w:r>
          </w:p>
        </w:tc>
        <w:tc>
          <w:tcPr>
            <w:tcW w:w="3796"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Nome do produto/serviço</w:t>
            </w:r>
          </w:p>
        </w:tc>
        <w:tc>
          <w:tcPr>
            <w:tcW w:w="992"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Quantidade</w:t>
            </w:r>
          </w:p>
        </w:tc>
        <w:tc>
          <w:tcPr>
            <w:tcW w:w="850"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Unidade</w:t>
            </w:r>
          </w:p>
        </w:tc>
        <w:tc>
          <w:tcPr>
            <w:tcW w:w="993"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w:t>
            </w:r>
          </w:p>
        </w:tc>
        <w:tc>
          <w:tcPr>
            <w:tcW w:w="1245"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 total</w:t>
            </w:r>
          </w:p>
        </w:tc>
      </w:tr>
      <w:tr w:rsidR="008772E1" w:rsidRPr="008772E1" w:rsidTr="008772E1">
        <w:tc>
          <w:tcPr>
            <w:tcW w:w="691"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w:t>
            </w:r>
          </w:p>
        </w:tc>
        <w:tc>
          <w:tcPr>
            <w:tcW w:w="1034"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22867</w:t>
            </w:r>
          </w:p>
        </w:tc>
        <w:tc>
          <w:tcPr>
            <w:tcW w:w="3796"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 xml:space="preserve">ARBITRAGEM DE VOLEIBOL  Para eventos esportivos e campeonatos do município, sendo 02 árbitros e 01 mesário/anotador, incluso todas as despesas adicionais.  </w:t>
            </w:r>
          </w:p>
        </w:tc>
        <w:tc>
          <w:tcPr>
            <w:tcW w:w="992"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50,00</w:t>
            </w:r>
          </w:p>
        </w:tc>
        <w:tc>
          <w:tcPr>
            <w:tcW w:w="850"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SERV</w:t>
            </w:r>
          </w:p>
        </w:tc>
        <w:tc>
          <w:tcPr>
            <w:tcW w:w="993"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308,66</w:t>
            </w:r>
          </w:p>
        </w:tc>
        <w:tc>
          <w:tcPr>
            <w:tcW w:w="1245"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15.433,00</w:t>
            </w:r>
          </w:p>
        </w:tc>
      </w:tr>
      <w:tr w:rsidR="008772E1" w:rsidRPr="008772E1" w:rsidTr="008772E1">
        <w:tc>
          <w:tcPr>
            <w:tcW w:w="8356" w:type="dxa"/>
            <w:gridSpan w:val="6"/>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TOTAL</w:t>
            </w:r>
          </w:p>
        </w:tc>
        <w:tc>
          <w:tcPr>
            <w:tcW w:w="1245" w:type="dxa"/>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15.433,00</w:t>
            </w:r>
          </w:p>
        </w:tc>
      </w:tr>
      <w:tr w:rsidR="008772E1" w:rsidRPr="008772E1" w:rsidTr="008772E1">
        <w:tc>
          <w:tcPr>
            <w:tcW w:w="9601" w:type="dxa"/>
            <w:gridSpan w:val="7"/>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Lote: 4 - Lote 004-COTA RESERVADA 25% EXCLUSIVA ME/EPP</w:t>
            </w:r>
          </w:p>
        </w:tc>
      </w:tr>
      <w:tr w:rsidR="008772E1" w:rsidRPr="008772E1" w:rsidTr="008772E1">
        <w:tc>
          <w:tcPr>
            <w:tcW w:w="691"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Item</w:t>
            </w:r>
          </w:p>
        </w:tc>
        <w:tc>
          <w:tcPr>
            <w:tcW w:w="1034"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Código do produto/serviço</w:t>
            </w:r>
          </w:p>
        </w:tc>
        <w:tc>
          <w:tcPr>
            <w:tcW w:w="3796"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Nome do produto/serviço</w:t>
            </w:r>
          </w:p>
        </w:tc>
        <w:tc>
          <w:tcPr>
            <w:tcW w:w="992"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Quantidade</w:t>
            </w:r>
          </w:p>
        </w:tc>
        <w:tc>
          <w:tcPr>
            <w:tcW w:w="850"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Unidade</w:t>
            </w:r>
          </w:p>
        </w:tc>
        <w:tc>
          <w:tcPr>
            <w:tcW w:w="993"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w:t>
            </w:r>
          </w:p>
        </w:tc>
        <w:tc>
          <w:tcPr>
            <w:tcW w:w="1245"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 total</w:t>
            </w:r>
          </w:p>
        </w:tc>
      </w:tr>
      <w:tr w:rsidR="008772E1" w:rsidRPr="008772E1" w:rsidTr="008772E1">
        <w:tc>
          <w:tcPr>
            <w:tcW w:w="691"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w:t>
            </w:r>
          </w:p>
        </w:tc>
        <w:tc>
          <w:tcPr>
            <w:tcW w:w="1034"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22864</w:t>
            </w:r>
          </w:p>
        </w:tc>
        <w:tc>
          <w:tcPr>
            <w:tcW w:w="3796"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 xml:space="preserve">ARBITRAGEM DE FUTEBOL DE CAMPO Para eventos esportivos e campeonatos do município, sendo 01 árbitros, 02 assistentes e 01 mesários/anotadores, incluso todas as despesas adicionais.   </w:t>
            </w:r>
          </w:p>
        </w:tc>
        <w:tc>
          <w:tcPr>
            <w:tcW w:w="992"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38,00</w:t>
            </w:r>
          </w:p>
        </w:tc>
        <w:tc>
          <w:tcPr>
            <w:tcW w:w="850"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SERV</w:t>
            </w:r>
          </w:p>
        </w:tc>
        <w:tc>
          <w:tcPr>
            <w:tcW w:w="993"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801,93</w:t>
            </w:r>
          </w:p>
        </w:tc>
        <w:tc>
          <w:tcPr>
            <w:tcW w:w="1245"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30.473,34</w:t>
            </w:r>
          </w:p>
        </w:tc>
      </w:tr>
      <w:tr w:rsidR="008772E1" w:rsidRPr="008772E1" w:rsidTr="008772E1">
        <w:tc>
          <w:tcPr>
            <w:tcW w:w="8356" w:type="dxa"/>
            <w:gridSpan w:val="6"/>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TOTAL</w:t>
            </w:r>
          </w:p>
        </w:tc>
        <w:tc>
          <w:tcPr>
            <w:tcW w:w="1245" w:type="dxa"/>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30.473,34</w:t>
            </w:r>
          </w:p>
        </w:tc>
      </w:tr>
      <w:tr w:rsidR="008772E1" w:rsidRPr="008772E1" w:rsidTr="008772E1">
        <w:tc>
          <w:tcPr>
            <w:tcW w:w="9601" w:type="dxa"/>
            <w:gridSpan w:val="7"/>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Lote: 5 - Lote 005-AMPLA CONCORRÊNCIA</w:t>
            </w:r>
          </w:p>
        </w:tc>
      </w:tr>
      <w:tr w:rsidR="008772E1" w:rsidRPr="008772E1" w:rsidTr="008772E1">
        <w:tc>
          <w:tcPr>
            <w:tcW w:w="691"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Item</w:t>
            </w:r>
          </w:p>
        </w:tc>
        <w:tc>
          <w:tcPr>
            <w:tcW w:w="1034"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Código do produto/serviço</w:t>
            </w:r>
          </w:p>
        </w:tc>
        <w:tc>
          <w:tcPr>
            <w:tcW w:w="3796"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Nome do produto/serviço</w:t>
            </w:r>
          </w:p>
        </w:tc>
        <w:tc>
          <w:tcPr>
            <w:tcW w:w="992"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Quantidade</w:t>
            </w:r>
          </w:p>
        </w:tc>
        <w:tc>
          <w:tcPr>
            <w:tcW w:w="850"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Unidade</w:t>
            </w:r>
          </w:p>
        </w:tc>
        <w:tc>
          <w:tcPr>
            <w:tcW w:w="993"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w:t>
            </w:r>
          </w:p>
        </w:tc>
        <w:tc>
          <w:tcPr>
            <w:tcW w:w="1245" w:type="dxa"/>
            <w:shd w:val="clear" w:color="auto" w:fill="C0C0C0"/>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Preço máximo total</w:t>
            </w:r>
          </w:p>
        </w:tc>
      </w:tr>
      <w:tr w:rsidR="008772E1" w:rsidRPr="008772E1" w:rsidTr="008772E1">
        <w:tc>
          <w:tcPr>
            <w:tcW w:w="691"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w:t>
            </w:r>
          </w:p>
        </w:tc>
        <w:tc>
          <w:tcPr>
            <w:tcW w:w="1034"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22864</w:t>
            </w:r>
          </w:p>
        </w:tc>
        <w:tc>
          <w:tcPr>
            <w:tcW w:w="3796"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 xml:space="preserve">ARBITRAGEM DE FUTEBOL DE CAMPO Para eventos esportivos e campeonatos do município, sendo 01 árbitros, 02 assistentes e 01 mesários/anotadores, incluso todas as despesas adicionais.   </w:t>
            </w:r>
          </w:p>
        </w:tc>
        <w:tc>
          <w:tcPr>
            <w:tcW w:w="992"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112,00</w:t>
            </w:r>
          </w:p>
        </w:tc>
        <w:tc>
          <w:tcPr>
            <w:tcW w:w="850"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SERV</w:t>
            </w:r>
          </w:p>
        </w:tc>
        <w:tc>
          <w:tcPr>
            <w:tcW w:w="993"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801,93</w:t>
            </w:r>
          </w:p>
        </w:tc>
        <w:tc>
          <w:tcPr>
            <w:tcW w:w="1245" w:type="dxa"/>
            <w:shd w:val="clear" w:color="auto" w:fill="FFFFFF"/>
          </w:tcPr>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89.816,16</w:t>
            </w:r>
          </w:p>
        </w:tc>
      </w:tr>
      <w:tr w:rsidR="008772E1" w:rsidRPr="008772E1" w:rsidTr="008772E1">
        <w:tc>
          <w:tcPr>
            <w:tcW w:w="8356" w:type="dxa"/>
            <w:gridSpan w:val="6"/>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TOTAL</w:t>
            </w:r>
          </w:p>
        </w:tc>
        <w:tc>
          <w:tcPr>
            <w:tcW w:w="1245" w:type="dxa"/>
            <w:shd w:val="clear" w:color="auto" w:fill="FFFFFF"/>
          </w:tcPr>
          <w:p w:rsidR="008772E1" w:rsidRPr="008772E1" w:rsidRDefault="008772E1" w:rsidP="006C7179">
            <w:pPr>
              <w:rPr>
                <w:rFonts w:ascii="Bookman Old Style" w:hAnsi="Bookman Old Style"/>
                <w:sz w:val="16"/>
                <w:szCs w:val="16"/>
              </w:rPr>
            </w:pPr>
          </w:p>
          <w:p w:rsidR="008772E1" w:rsidRPr="008772E1" w:rsidRDefault="008772E1" w:rsidP="006C7179">
            <w:pPr>
              <w:rPr>
                <w:rFonts w:ascii="Bookman Old Style" w:hAnsi="Bookman Old Style"/>
                <w:sz w:val="16"/>
                <w:szCs w:val="16"/>
              </w:rPr>
            </w:pPr>
            <w:r w:rsidRPr="008772E1">
              <w:rPr>
                <w:rFonts w:ascii="Bookman Old Style" w:hAnsi="Bookman Old Style"/>
                <w:sz w:val="16"/>
                <w:szCs w:val="16"/>
              </w:rPr>
              <w:t>89.816,16</w:t>
            </w:r>
          </w:p>
        </w:tc>
      </w:tr>
    </w:tbl>
    <w:p w:rsidR="008772E1" w:rsidRDefault="008772E1" w:rsidP="00E3120D">
      <w:pPr>
        <w:widowControl/>
        <w:shd w:val="clear" w:color="auto" w:fill="FFFFFF"/>
        <w:adjustRightInd w:val="0"/>
        <w:ind w:left="420"/>
        <w:contextualSpacing/>
        <w:jc w:val="both"/>
        <w:rPr>
          <w:rFonts w:ascii="Bookman Old Style" w:hAnsi="Bookman Old Style" w:cs="Arial"/>
          <w:sz w:val="20"/>
          <w:szCs w:val="20"/>
          <w:lang w:val="pt-BR" w:eastAsia="pt-BR"/>
        </w:rPr>
      </w:pPr>
    </w:p>
    <w:p w:rsidR="00035586" w:rsidRPr="00035586" w:rsidRDefault="00035586" w:rsidP="00035586">
      <w:pPr>
        <w:pStyle w:val="PargrafodaLista"/>
        <w:widowControl/>
        <w:numPr>
          <w:ilvl w:val="1"/>
          <w:numId w:val="30"/>
        </w:numPr>
        <w:tabs>
          <w:tab w:val="left" w:pos="750"/>
        </w:tabs>
        <w:autoSpaceDE/>
        <w:autoSpaceDN/>
        <w:spacing w:before="15"/>
        <w:ind w:left="0" w:firstLine="0"/>
        <w:rPr>
          <w:sz w:val="20"/>
          <w:szCs w:val="20"/>
        </w:rPr>
      </w:pPr>
      <w:r w:rsidRPr="00035586">
        <w:rPr>
          <w:rFonts w:ascii="Bookman Old Style" w:eastAsia="Bookman Old Style" w:hAnsi="Bookman Old Style" w:cs="Bookman Old Style"/>
          <w:sz w:val="20"/>
          <w:szCs w:val="20"/>
        </w:rPr>
        <w:t xml:space="preserve">Valor máximo estimado da licitação </w:t>
      </w:r>
      <w:r w:rsidRPr="00035586">
        <w:rPr>
          <w:rFonts w:ascii="Bookman Old Style" w:eastAsia="Bookman Old Style" w:hAnsi="Bookman Old Style" w:cs="Bookman Old Style"/>
          <w:b/>
          <w:sz w:val="20"/>
          <w:szCs w:val="20"/>
        </w:rPr>
        <w:t>R$ 214.744,50 (Duzentos e Quatorze Mil, Setecentos e Quarenta e Quatro Reais e Cinqüenta Centavos).</w:t>
      </w:r>
    </w:p>
    <w:p w:rsidR="00035586" w:rsidRPr="00E3120D" w:rsidRDefault="00035586" w:rsidP="00E3120D">
      <w:pPr>
        <w:widowControl/>
        <w:shd w:val="clear" w:color="auto" w:fill="FFFFFF"/>
        <w:adjustRightInd w:val="0"/>
        <w:ind w:left="420"/>
        <w:contextualSpacing/>
        <w:jc w:val="both"/>
        <w:rPr>
          <w:rFonts w:ascii="Bookman Old Style" w:hAnsi="Bookman Old Style" w:cs="Arial"/>
          <w:sz w:val="20"/>
          <w:szCs w:val="20"/>
          <w:lang w:val="pt-BR" w:eastAsia="pt-BR"/>
        </w:rPr>
      </w:pPr>
    </w:p>
    <w:p w:rsidR="00E3120D" w:rsidRPr="00E3120D" w:rsidRDefault="00E3120D" w:rsidP="00035586">
      <w:pPr>
        <w:widowControl/>
        <w:numPr>
          <w:ilvl w:val="0"/>
          <w:numId w:val="30"/>
        </w:numPr>
        <w:tabs>
          <w:tab w:val="left" w:pos="748"/>
        </w:tabs>
        <w:autoSpaceDE/>
        <w:autoSpaceDN/>
        <w:spacing w:before="1" w:after="160" w:line="259" w:lineRule="auto"/>
        <w:jc w:val="both"/>
        <w:rPr>
          <w:rFonts w:ascii="Bookman Old Style" w:hAnsi="Bookman Old Style"/>
          <w:b/>
          <w:sz w:val="20"/>
          <w:szCs w:val="20"/>
        </w:rPr>
      </w:pPr>
      <w:r w:rsidRPr="00E3120D">
        <w:rPr>
          <w:rFonts w:ascii="Bookman Old Style" w:hAnsi="Bookman Old Style"/>
          <w:b/>
          <w:sz w:val="20"/>
          <w:szCs w:val="20"/>
        </w:rPr>
        <w:t>JUSTIFICATIVA/MOTIVAÇÃO DO ATO</w:t>
      </w:r>
    </w:p>
    <w:p w:rsidR="00E3120D" w:rsidRPr="00E3120D" w:rsidRDefault="00E3120D" w:rsidP="00E3120D">
      <w:pPr>
        <w:widowControl/>
        <w:autoSpaceDE/>
        <w:autoSpaceDN/>
        <w:spacing w:after="160" w:line="259" w:lineRule="auto"/>
        <w:jc w:val="both"/>
        <w:rPr>
          <w:rFonts w:ascii="Bookman Old Style" w:eastAsia="Calibri" w:hAnsi="Bookman Old Style"/>
          <w:sz w:val="20"/>
          <w:szCs w:val="20"/>
          <w:lang w:val="pt-BR"/>
        </w:rPr>
      </w:pPr>
      <w:r w:rsidRPr="00E3120D">
        <w:rPr>
          <w:rFonts w:ascii="Bookman Old Style" w:eastAsia="Calibri" w:hAnsi="Bookman Old Style"/>
          <w:sz w:val="20"/>
          <w:szCs w:val="20"/>
          <w:lang w:val="pt-BR"/>
        </w:rPr>
        <w:tab/>
        <w:t>A presente solicitação faz-se necessária pela necessidade de realização de licitação para serviços de arbitragem, para atender as demandas do departamento de esportes do município Santo Antônio do Sudoeste/PR.</w:t>
      </w:r>
    </w:p>
    <w:p w:rsidR="00E3120D" w:rsidRPr="00E3120D" w:rsidRDefault="00E3120D" w:rsidP="00E3120D">
      <w:pPr>
        <w:widowControl/>
        <w:autoSpaceDE/>
        <w:autoSpaceDN/>
        <w:spacing w:after="160" w:line="259" w:lineRule="auto"/>
        <w:jc w:val="both"/>
        <w:rPr>
          <w:rFonts w:ascii="Bookman Old Style" w:eastAsia="Calibri" w:hAnsi="Bookman Old Style"/>
          <w:sz w:val="20"/>
          <w:szCs w:val="20"/>
          <w:lang w:val="pt-BR"/>
        </w:rPr>
      </w:pPr>
      <w:r w:rsidRPr="00E3120D">
        <w:rPr>
          <w:rFonts w:ascii="Bookman Old Style" w:eastAsia="Calibri" w:hAnsi="Bookman Old Style"/>
          <w:sz w:val="20"/>
          <w:szCs w:val="20"/>
          <w:lang w:val="pt-BR"/>
        </w:rPr>
        <w:tab/>
        <w:t>A contratação de uma empresa prestadora de serviços de arbitragem é uma necessidade para garantir a integridade e a justiça dos jogos e competências. Essa empresa deve ter árbitros experientes e imparciais, capazes de tomar decisões rápidas e precisas durante os jogos e reduzir o risco de processos e disputas legais.</w:t>
      </w:r>
    </w:p>
    <w:p w:rsidR="00E3120D" w:rsidRPr="00E3120D" w:rsidRDefault="00E3120D" w:rsidP="00E3120D">
      <w:pPr>
        <w:widowControl/>
        <w:autoSpaceDE/>
        <w:autoSpaceDN/>
        <w:spacing w:after="160" w:line="259" w:lineRule="auto"/>
        <w:rPr>
          <w:rFonts w:ascii="Calibri" w:eastAsia="Calibri" w:hAnsi="Calibri"/>
          <w:sz w:val="20"/>
          <w:szCs w:val="20"/>
          <w:lang w:val="pt-BR"/>
        </w:rPr>
      </w:pPr>
      <w:r w:rsidRPr="00E3120D">
        <w:rPr>
          <w:rFonts w:ascii="Bookman Old Style" w:eastAsia="Calibri" w:hAnsi="Bookman Old Style"/>
          <w:sz w:val="20"/>
          <w:szCs w:val="20"/>
          <w:lang w:val="pt-BR"/>
        </w:rPr>
        <w:tab/>
        <w:t>Além disso, a contratação de uma empresa prestadora de serviços de arbitragem pode ajudar a reduzir o risco de litígios e disputas legais decorrentes de decisões injustas ou parciais durante os jogos. Os dependentes são imparciais e suas decisões são finais e vinculativas, o que significa que as partes envolvidas devem aceitar e cumprir suas decisões.</w:t>
      </w:r>
    </w:p>
    <w:p w:rsidR="00E3120D" w:rsidRPr="00E3120D" w:rsidRDefault="00E3120D" w:rsidP="00035586">
      <w:pPr>
        <w:widowControl/>
        <w:numPr>
          <w:ilvl w:val="0"/>
          <w:numId w:val="30"/>
        </w:numPr>
        <w:tabs>
          <w:tab w:val="left" w:pos="748"/>
        </w:tabs>
        <w:autoSpaceDE/>
        <w:autoSpaceDN/>
        <w:spacing w:before="1" w:after="160" w:line="259" w:lineRule="auto"/>
        <w:jc w:val="both"/>
        <w:rPr>
          <w:rFonts w:ascii="Bookman Old Style" w:hAnsi="Bookman Old Style"/>
          <w:b/>
          <w:sz w:val="20"/>
          <w:szCs w:val="20"/>
        </w:rPr>
      </w:pPr>
      <w:r w:rsidRPr="00E3120D">
        <w:rPr>
          <w:rFonts w:ascii="Bookman Old Style" w:hAnsi="Bookman Old Style"/>
          <w:b/>
          <w:sz w:val="20"/>
          <w:szCs w:val="20"/>
        </w:rPr>
        <w:t>FISCAL DA CONTRATAÇÃO</w:t>
      </w:r>
    </w:p>
    <w:p w:rsidR="00E3120D" w:rsidRPr="00E3120D" w:rsidRDefault="00E3120D" w:rsidP="00E3120D">
      <w:pPr>
        <w:tabs>
          <w:tab w:val="left" w:pos="748"/>
        </w:tabs>
        <w:spacing w:before="1"/>
        <w:ind w:left="360"/>
        <w:jc w:val="both"/>
        <w:rPr>
          <w:rFonts w:ascii="Bookman Old Style" w:hAnsi="Bookman Old Style"/>
          <w:b/>
          <w:sz w:val="20"/>
          <w:szCs w:val="20"/>
        </w:rPr>
      </w:pPr>
    </w:p>
    <w:p w:rsidR="00E3120D" w:rsidRPr="00E3120D" w:rsidRDefault="00E3120D" w:rsidP="00035586">
      <w:pPr>
        <w:widowControl/>
        <w:numPr>
          <w:ilvl w:val="1"/>
          <w:numId w:val="30"/>
        </w:numPr>
        <w:shd w:val="clear" w:color="auto" w:fill="FFFFFF"/>
        <w:autoSpaceDE/>
        <w:autoSpaceDN/>
        <w:adjustRightInd w:val="0"/>
        <w:spacing w:after="160" w:line="259" w:lineRule="auto"/>
        <w:ind w:left="0" w:firstLine="0"/>
        <w:contextualSpacing/>
        <w:jc w:val="both"/>
        <w:rPr>
          <w:rFonts w:ascii="Bookman Old Style" w:hAnsi="Bookman Old Style" w:cs="Bookman Old Style"/>
          <w:sz w:val="20"/>
          <w:szCs w:val="20"/>
          <w:lang w:val="pt-BR" w:eastAsia="pt-BR"/>
        </w:rPr>
      </w:pPr>
      <w:r w:rsidRPr="00E3120D">
        <w:rPr>
          <w:rFonts w:ascii="Bookman Old Style" w:hAnsi="Bookman Old Style" w:cs="Arial"/>
          <w:bCs/>
          <w:sz w:val="20"/>
          <w:szCs w:val="20"/>
          <w:lang w:val="pt-BR" w:eastAsia="pt-BR"/>
        </w:rPr>
        <w:t>O recebimento dos serviços, fiscalização e acompanhamento da execução do contrato será efetuado pelo servidor abaixo indicado, a fim de verificar a conformidade dele com as especificações técnicas dispostas no mesmo.</w:t>
      </w:r>
    </w:p>
    <w:p w:rsidR="00E3120D" w:rsidRPr="00E3120D" w:rsidRDefault="00E3120D" w:rsidP="00E3120D">
      <w:pPr>
        <w:widowControl/>
        <w:shd w:val="clear" w:color="auto" w:fill="FFFFFF"/>
        <w:adjustRightInd w:val="0"/>
        <w:contextualSpacing/>
        <w:jc w:val="both"/>
        <w:rPr>
          <w:rFonts w:ascii="Bookman Old Style" w:hAnsi="Bookman Old Style" w:cs="Bookman Old Style"/>
          <w:sz w:val="20"/>
          <w:szCs w:val="20"/>
          <w:lang w:val="pt-BR" w:eastAsia="pt-BR"/>
        </w:rPr>
      </w:pPr>
    </w:p>
    <w:p w:rsidR="00E3120D" w:rsidRPr="00E3120D" w:rsidRDefault="00E3120D" w:rsidP="00035586">
      <w:pPr>
        <w:widowControl/>
        <w:numPr>
          <w:ilvl w:val="1"/>
          <w:numId w:val="30"/>
        </w:numPr>
        <w:shd w:val="clear" w:color="auto" w:fill="FFFFFF"/>
        <w:autoSpaceDE/>
        <w:autoSpaceDN/>
        <w:adjustRightInd w:val="0"/>
        <w:spacing w:after="160" w:line="259" w:lineRule="auto"/>
        <w:ind w:left="0" w:firstLine="0"/>
        <w:contextualSpacing/>
        <w:jc w:val="both"/>
        <w:rPr>
          <w:rFonts w:ascii="Bookman Old Style" w:hAnsi="Bookman Old Style" w:cs="Bookman Old Style"/>
          <w:sz w:val="20"/>
          <w:szCs w:val="20"/>
          <w:lang w:val="pt-BR" w:eastAsia="pt-BR"/>
        </w:rPr>
      </w:pPr>
      <w:r w:rsidRPr="00E3120D">
        <w:rPr>
          <w:rFonts w:ascii="Bookman Old Style" w:eastAsia="Calibri" w:hAnsi="Bookman Old Style"/>
          <w:lang w:val="pt-BR"/>
        </w:rPr>
        <w:t>Fiscal do contrato: HELIO ALBERTON DE CAMPOS</w:t>
      </w:r>
    </w:p>
    <w:p w:rsidR="00E3120D" w:rsidRPr="00E3120D" w:rsidRDefault="00E3120D" w:rsidP="00E3120D">
      <w:pPr>
        <w:widowControl/>
        <w:shd w:val="clear" w:color="auto" w:fill="FFFFFF"/>
        <w:adjustRightInd w:val="0"/>
        <w:jc w:val="both"/>
        <w:rPr>
          <w:rFonts w:ascii="Bookman Old Style" w:hAnsi="Bookman Old Style" w:cs="Bookman Old Style"/>
          <w:sz w:val="20"/>
          <w:szCs w:val="20"/>
          <w:lang w:val="pt-BR" w:eastAsia="pt-BR"/>
        </w:rPr>
      </w:pPr>
    </w:p>
    <w:p w:rsidR="00E3120D" w:rsidRPr="00E3120D" w:rsidRDefault="00E3120D" w:rsidP="00035586">
      <w:pPr>
        <w:widowControl/>
        <w:numPr>
          <w:ilvl w:val="1"/>
          <w:numId w:val="30"/>
        </w:numPr>
        <w:shd w:val="clear" w:color="auto" w:fill="FFFFFF"/>
        <w:autoSpaceDE/>
        <w:autoSpaceDN/>
        <w:adjustRightInd w:val="0"/>
        <w:spacing w:after="160" w:line="259" w:lineRule="auto"/>
        <w:ind w:left="0" w:firstLine="0"/>
        <w:contextualSpacing/>
        <w:jc w:val="both"/>
        <w:rPr>
          <w:rFonts w:ascii="Bookman Old Style" w:hAnsi="Bookman Old Style" w:cs="Arial"/>
          <w:sz w:val="20"/>
          <w:szCs w:val="20"/>
          <w:lang w:val="pt-BR" w:eastAsia="pt-BR"/>
        </w:rPr>
      </w:pPr>
      <w:r w:rsidRPr="00E3120D">
        <w:rPr>
          <w:rFonts w:ascii="Bookman Old Style" w:hAnsi="Bookman Old Style" w:cs="Arial"/>
          <w:sz w:val="20"/>
          <w:szCs w:val="20"/>
          <w:lang w:val="pt-BR"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E3120D" w:rsidRPr="00E3120D" w:rsidRDefault="00E3120D" w:rsidP="00E3120D">
      <w:pPr>
        <w:tabs>
          <w:tab w:val="left" w:pos="748"/>
        </w:tabs>
        <w:spacing w:before="1"/>
        <w:ind w:left="360"/>
        <w:jc w:val="both"/>
        <w:rPr>
          <w:rFonts w:ascii="Bookman Old Style" w:hAnsi="Bookman Old Style"/>
          <w:b/>
          <w:sz w:val="20"/>
          <w:szCs w:val="20"/>
        </w:rPr>
      </w:pPr>
    </w:p>
    <w:p w:rsidR="00E3120D" w:rsidRPr="00E3120D" w:rsidRDefault="00E3120D" w:rsidP="00E3120D">
      <w:pPr>
        <w:widowControl/>
        <w:shd w:val="clear" w:color="auto" w:fill="FFFFFF"/>
        <w:adjustRightInd w:val="0"/>
        <w:ind w:left="420"/>
        <w:contextualSpacing/>
        <w:jc w:val="both"/>
        <w:rPr>
          <w:rFonts w:ascii="Bookman Old Style" w:hAnsi="Bookman Old Style" w:cs="Arial"/>
          <w:sz w:val="20"/>
          <w:szCs w:val="20"/>
          <w:lang w:val="pt-BR" w:eastAsia="pt-BR"/>
        </w:rPr>
      </w:pPr>
    </w:p>
    <w:p w:rsidR="00E3120D" w:rsidRPr="00E3120D" w:rsidRDefault="00E3120D" w:rsidP="00035586">
      <w:pPr>
        <w:widowControl/>
        <w:numPr>
          <w:ilvl w:val="0"/>
          <w:numId w:val="30"/>
        </w:numPr>
        <w:tabs>
          <w:tab w:val="left" w:pos="748"/>
        </w:tabs>
        <w:autoSpaceDE/>
        <w:autoSpaceDN/>
        <w:spacing w:before="1" w:after="160" w:line="259" w:lineRule="auto"/>
        <w:jc w:val="both"/>
        <w:rPr>
          <w:rFonts w:ascii="Bookman Old Style" w:hAnsi="Bookman Old Style"/>
          <w:b/>
          <w:sz w:val="20"/>
          <w:szCs w:val="20"/>
        </w:rPr>
      </w:pPr>
      <w:r w:rsidRPr="00E3120D">
        <w:rPr>
          <w:rFonts w:ascii="Bookman Old Style" w:hAnsi="Bookman Old Style"/>
          <w:b/>
          <w:sz w:val="20"/>
          <w:szCs w:val="20"/>
        </w:rPr>
        <w:t>DOCUMENTAÇÃO TÉCNICA</w:t>
      </w:r>
    </w:p>
    <w:p w:rsidR="00E3120D" w:rsidRPr="00E3120D" w:rsidRDefault="00E3120D" w:rsidP="00E3120D">
      <w:pPr>
        <w:tabs>
          <w:tab w:val="left" w:pos="748"/>
        </w:tabs>
        <w:spacing w:before="1"/>
        <w:jc w:val="both"/>
        <w:rPr>
          <w:rFonts w:ascii="Bookman Old Style" w:hAnsi="Bookman Old Style"/>
          <w:b/>
          <w:sz w:val="20"/>
          <w:szCs w:val="20"/>
        </w:rPr>
      </w:pPr>
    </w:p>
    <w:p w:rsidR="00E3120D" w:rsidRPr="00E3120D" w:rsidRDefault="00E3120D" w:rsidP="00035586">
      <w:pPr>
        <w:widowControl/>
        <w:numPr>
          <w:ilvl w:val="1"/>
          <w:numId w:val="30"/>
        </w:numPr>
        <w:shd w:val="clear" w:color="auto" w:fill="FFFFFF"/>
        <w:autoSpaceDE/>
        <w:autoSpaceDN/>
        <w:adjustRightInd w:val="0"/>
        <w:spacing w:after="160" w:line="259" w:lineRule="auto"/>
        <w:ind w:left="0" w:firstLine="0"/>
        <w:contextualSpacing/>
        <w:jc w:val="both"/>
        <w:rPr>
          <w:rFonts w:ascii="Bookman Old Style" w:hAnsi="Bookman Old Style" w:cs="Bookman Old Style"/>
          <w:sz w:val="20"/>
          <w:szCs w:val="20"/>
          <w:lang w:val="pt-BR" w:eastAsia="pt-BR"/>
        </w:rPr>
      </w:pPr>
      <w:r w:rsidRPr="00E3120D">
        <w:rPr>
          <w:rFonts w:ascii="Bookman Old Style" w:hAnsi="Bookman Old Style" w:cs="Arial"/>
          <w:bCs/>
          <w:sz w:val="20"/>
          <w:szCs w:val="20"/>
          <w:lang w:val="x-none" w:eastAsia="pt-BR"/>
        </w:rPr>
        <w:t>Documentos Técnicos Da Empresa Para Habilitação:</w:t>
      </w:r>
    </w:p>
    <w:p w:rsidR="00E3120D" w:rsidRPr="00E3120D" w:rsidRDefault="00E3120D" w:rsidP="00E3120D">
      <w:pPr>
        <w:widowControl/>
        <w:adjustRightInd w:val="0"/>
        <w:rPr>
          <w:rFonts w:ascii="Arial" w:eastAsia="Calibri" w:hAnsi="Arial" w:cs="Arial"/>
          <w:color w:val="000000"/>
          <w:sz w:val="24"/>
          <w:szCs w:val="24"/>
          <w:lang w:val="pt-BR"/>
        </w:rPr>
      </w:pPr>
    </w:p>
    <w:p w:rsidR="00E3120D" w:rsidRPr="00E3120D" w:rsidRDefault="00E3120D" w:rsidP="00035586">
      <w:pPr>
        <w:widowControl/>
        <w:numPr>
          <w:ilvl w:val="2"/>
          <w:numId w:val="30"/>
        </w:numPr>
        <w:autoSpaceDE/>
        <w:autoSpaceDN/>
        <w:adjustRightInd w:val="0"/>
        <w:spacing w:after="160" w:line="259" w:lineRule="auto"/>
        <w:ind w:left="0" w:firstLine="0"/>
        <w:rPr>
          <w:rFonts w:ascii="Bookman Old Style" w:eastAsia="Calibri" w:hAnsi="Bookman Old Style" w:cs="Arial"/>
          <w:color w:val="000000"/>
          <w:sz w:val="20"/>
          <w:szCs w:val="20"/>
          <w:lang w:val="pt-BR"/>
        </w:rPr>
      </w:pPr>
      <w:r w:rsidRPr="00E3120D">
        <w:rPr>
          <w:rFonts w:ascii="Bookman Old Style" w:eastAsia="Calibri" w:hAnsi="Bookman Old Style" w:cs="Arial"/>
          <w:color w:val="000000"/>
          <w:sz w:val="20"/>
          <w:szCs w:val="20"/>
          <w:lang w:val="pt-BR"/>
        </w:rPr>
        <w:t xml:space="preserve">Apresentação de 01 (um) atestado de capacidade técnica, fornecido por pessoa jurídica de direito público ou privado, que comprove que a empresa já forneceu ou produtos idênticos ou similares aos do objeto da presente licitação, de maneira satisfatória e nos prazos estabelecidos. </w:t>
      </w:r>
    </w:p>
    <w:p w:rsidR="00E3120D" w:rsidRPr="00E3120D" w:rsidRDefault="00E3120D" w:rsidP="00E3120D">
      <w:pPr>
        <w:widowControl/>
        <w:shd w:val="clear" w:color="auto" w:fill="FFFFFF"/>
        <w:adjustRightInd w:val="0"/>
        <w:contextualSpacing/>
        <w:jc w:val="both"/>
        <w:rPr>
          <w:rFonts w:ascii="Bookman Old Style" w:hAnsi="Bookman Old Style" w:cs="Bookman Old Style"/>
          <w:sz w:val="20"/>
          <w:szCs w:val="20"/>
          <w:lang w:val="pt-BR" w:eastAsia="pt-BR"/>
        </w:rPr>
      </w:pPr>
    </w:p>
    <w:p w:rsidR="00E3120D" w:rsidRPr="00E3120D" w:rsidRDefault="00E3120D" w:rsidP="00035586">
      <w:pPr>
        <w:widowControl/>
        <w:numPr>
          <w:ilvl w:val="1"/>
          <w:numId w:val="30"/>
        </w:numPr>
        <w:shd w:val="clear" w:color="auto" w:fill="FFFFFF"/>
        <w:tabs>
          <w:tab w:val="left" w:pos="748"/>
        </w:tabs>
        <w:autoSpaceDE/>
        <w:autoSpaceDN/>
        <w:adjustRightInd w:val="0"/>
        <w:spacing w:before="1" w:after="160" w:line="259" w:lineRule="auto"/>
        <w:ind w:left="0" w:firstLine="0"/>
        <w:contextualSpacing/>
        <w:jc w:val="both"/>
        <w:rPr>
          <w:rFonts w:ascii="Bookman Old Style" w:hAnsi="Bookman Old Style"/>
          <w:b/>
          <w:sz w:val="20"/>
          <w:szCs w:val="20"/>
        </w:rPr>
      </w:pPr>
      <w:r w:rsidRPr="00E3120D">
        <w:rPr>
          <w:rFonts w:ascii="Bookman Old Style" w:hAnsi="Bookman Old Style" w:cs="Arial"/>
          <w:sz w:val="20"/>
          <w:szCs w:val="20"/>
          <w:lang w:val="pt-BR" w:eastAsia="pt-BR"/>
        </w:rPr>
        <w:t>Documentos Técnicos Para Aceitação Da Proposta:</w:t>
      </w:r>
    </w:p>
    <w:p w:rsidR="00E3120D" w:rsidRPr="00E3120D" w:rsidRDefault="00E3120D" w:rsidP="00E3120D">
      <w:pPr>
        <w:shd w:val="clear" w:color="auto" w:fill="FFFFFF"/>
        <w:tabs>
          <w:tab w:val="left" w:pos="748"/>
        </w:tabs>
        <w:adjustRightInd w:val="0"/>
        <w:spacing w:before="1"/>
        <w:contextualSpacing/>
        <w:jc w:val="both"/>
        <w:rPr>
          <w:rFonts w:ascii="Bookman Old Style" w:hAnsi="Bookman Old Style"/>
          <w:b/>
          <w:sz w:val="20"/>
          <w:szCs w:val="20"/>
        </w:rPr>
      </w:pPr>
    </w:p>
    <w:p w:rsidR="00E3120D" w:rsidRPr="00E3120D" w:rsidRDefault="00E3120D" w:rsidP="00E3120D">
      <w:pPr>
        <w:widowControl/>
        <w:shd w:val="clear" w:color="auto" w:fill="FFFFFF"/>
        <w:adjustRightInd w:val="0"/>
        <w:jc w:val="both"/>
        <w:rPr>
          <w:rFonts w:ascii="Bookman Old Style" w:hAnsi="Bookman Old Style" w:cs="Bookman Old Style"/>
          <w:color w:val="000000"/>
          <w:sz w:val="20"/>
          <w:szCs w:val="20"/>
          <w:lang w:val="pt-BR" w:eastAsia="pt-BR"/>
        </w:rPr>
      </w:pPr>
      <w:r w:rsidRPr="00E3120D">
        <w:rPr>
          <w:rFonts w:ascii="Bookman Old Style" w:hAnsi="Bookman Old Style"/>
          <w:color w:val="000000"/>
          <w:sz w:val="20"/>
          <w:szCs w:val="20"/>
        </w:rPr>
        <w:t>Não se aplica</w:t>
      </w:r>
    </w:p>
    <w:p w:rsidR="00E3120D" w:rsidRPr="00E3120D" w:rsidRDefault="00E3120D" w:rsidP="00E3120D">
      <w:pPr>
        <w:widowControl/>
        <w:autoSpaceDE/>
        <w:autoSpaceDN/>
        <w:spacing w:after="160"/>
        <w:jc w:val="both"/>
        <w:rPr>
          <w:rFonts w:ascii="Bookman Old Style" w:eastAsia="Calibri" w:hAnsi="Bookman Old Style"/>
          <w:b/>
          <w:color w:val="FF0000"/>
          <w:sz w:val="24"/>
          <w:szCs w:val="24"/>
          <w:lang w:val="pt-BR"/>
        </w:rPr>
      </w:pPr>
    </w:p>
    <w:p w:rsidR="00E3120D" w:rsidRPr="00E3120D" w:rsidRDefault="00E3120D" w:rsidP="00035586">
      <w:pPr>
        <w:widowControl/>
        <w:numPr>
          <w:ilvl w:val="0"/>
          <w:numId w:val="30"/>
        </w:numPr>
        <w:autoSpaceDE/>
        <w:autoSpaceDN/>
        <w:spacing w:after="160" w:line="259" w:lineRule="auto"/>
        <w:contextualSpacing/>
        <w:jc w:val="both"/>
        <w:rPr>
          <w:rFonts w:ascii="Bookman Old Style" w:hAnsi="Bookman Old Style"/>
          <w:b/>
          <w:sz w:val="20"/>
          <w:szCs w:val="20"/>
        </w:rPr>
      </w:pPr>
      <w:r w:rsidRPr="00E3120D">
        <w:rPr>
          <w:rFonts w:ascii="Bookman Old Style" w:hAnsi="Bookman Old Style"/>
          <w:b/>
          <w:sz w:val="20"/>
          <w:szCs w:val="20"/>
        </w:rPr>
        <w:t>ORÇAMENTO ESTIMADO – COMPOSIÇÃO DOS PREÇOS</w:t>
      </w:r>
    </w:p>
    <w:p w:rsidR="00E3120D" w:rsidRPr="00E3120D" w:rsidRDefault="00E3120D" w:rsidP="00E3120D">
      <w:pPr>
        <w:widowControl/>
        <w:autoSpaceDE/>
        <w:autoSpaceDN/>
        <w:spacing w:after="160" w:line="259" w:lineRule="auto"/>
        <w:ind w:left="360"/>
        <w:contextualSpacing/>
        <w:jc w:val="both"/>
        <w:rPr>
          <w:rFonts w:ascii="Bookman Old Style" w:hAnsi="Bookman Old Style"/>
          <w:b/>
          <w:sz w:val="20"/>
          <w:szCs w:val="20"/>
        </w:rPr>
      </w:pPr>
    </w:p>
    <w:p w:rsidR="00E3120D" w:rsidRPr="00E3120D" w:rsidRDefault="00E3120D" w:rsidP="00035586">
      <w:pPr>
        <w:widowControl/>
        <w:numPr>
          <w:ilvl w:val="1"/>
          <w:numId w:val="30"/>
        </w:numPr>
        <w:shd w:val="clear" w:color="auto" w:fill="FFFFFF"/>
        <w:autoSpaceDE/>
        <w:autoSpaceDN/>
        <w:adjustRightInd w:val="0"/>
        <w:spacing w:after="160" w:line="259" w:lineRule="auto"/>
        <w:ind w:left="0" w:firstLine="0"/>
        <w:contextualSpacing/>
        <w:jc w:val="both"/>
        <w:rPr>
          <w:rFonts w:ascii="Bookman Old Style" w:hAnsi="Bookman Old Style" w:cs="Bookman Old Style"/>
          <w:sz w:val="20"/>
          <w:szCs w:val="20"/>
          <w:lang w:val="pt-BR" w:eastAsia="pt-BR"/>
        </w:rPr>
      </w:pPr>
      <w:r w:rsidRPr="00E3120D">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sidRPr="00E3120D">
        <w:rPr>
          <w:rFonts w:ascii="Bookman Old Style" w:hAnsi="Bookman Old Style" w:cs="Arial"/>
          <w:bCs/>
          <w:color w:val="000000"/>
          <w:sz w:val="20"/>
          <w:szCs w:val="20"/>
          <w:lang w:val="pt-BR" w:eastAsia="pt-BR"/>
        </w:rPr>
        <w:t>ao</w:t>
      </w:r>
      <w:r w:rsidRPr="00E3120D">
        <w:rPr>
          <w:rFonts w:ascii="Bookman Old Style" w:hAnsi="Bookman Old Style" w:cs="Arial"/>
          <w:bCs/>
          <w:color w:val="000000"/>
          <w:sz w:val="20"/>
          <w:szCs w:val="20"/>
          <w:lang w:val="x-none" w:eastAsia="pt-BR"/>
        </w:rPr>
        <w:t xml:space="preserve"> </w:t>
      </w:r>
      <w:r w:rsidRPr="00E3120D">
        <w:rPr>
          <w:rFonts w:ascii="Bookman Old Style" w:hAnsi="Bookman Old Style" w:cs="Arial"/>
          <w:bCs/>
          <w:color w:val="000000"/>
          <w:sz w:val="20"/>
          <w:szCs w:val="20"/>
          <w:lang w:val="pt-BR" w:eastAsia="pt-BR"/>
        </w:rPr>
        <w:t>Departamento de Esportes</w:t>
      </w:r>
      <w:r w:rsidRPr="00E3120D">
        <w:rPr>
          <w:rFonts w:ascii="Bookman Old Style" w:hAnsi="Bookman Old Style" w:cs="Arial"/>
          <w:bCs/>
          <w:color w:val="000000"/>
          <w:sz w:val="20"/>
          <w:szCs w:val="20"/>
          <w:lang w:val="x-none" w:eastAsia="pt-BR"/>
        </w:rPr>
        <w:t xml:space="preserve">, </w:t>
      </w:r>
      <w:r w:rsidRPr="00E3120D">
        <w:rPr>
          <w:rFonts w:ascii="Bookman Old Style" w:hAnsi="Bookman Old Style" w:cs="Arial"/>
          <w:bCs/>
          <w:sz w:val="20"/>
          <w:szCs w:val="20"/>
          <w:lang w:val="x-none" w:eastAsia="pt-BR"/>
        </w:rPr>
        <w:t>constantes no Orçamento Geral do Munícipio e ainda possível a utilização de recursos de receita livre, que estarão detalhados no Parecer Contábil do processo licitatório</w:t>
      </w:r>
      <w:r w:rsidRPr="00E3120D">
        <w:rPr>
          <w:rFonts w:ascii="Bookman Old Style" w:hAnsi="Bookman Old Style" w:cs="Arial"/>
          <w:bCs/>
          <w:sz w:val="20"/>
          <w:szCs w:val="20"/>
          <w:lang w:val="pt-BR" w:eastAsia="pt-BR"/>
        </w:rPr>
        <w:t>.</w:t>
      </w:r>
    </w:p>
    <w:p w:rsidR="00E3120D" w:rsidRPr="00E3120D" w:rsidRDefault="00E3120D" w:rsidP="00E3120D">
      <w:pPr>
        <w:shd w:val="clear" w:color="auto" w:fill="FFFFFF"/>
        <w:tabs>
          <w:tab w:val="left" w:pos="748"/>
        </w:tabs>
        <w:adjustRightInd w:val="0"/>
        <w:spacing w:before="1"/>
        <w:contextualSpacing/>
        <w:jc w:val="both"/>
        <w:rPr>
          <w:rFonts w:ascii="Bookman Old Style" w:hAnsi="Bookman Old Style"/>
          <w:b/>
          <w:sz w:val="20"/>
          <w:szCs w:val="20"/>
        </w:rPr>
      </w:pPr>
    </w:p>
    <w:p w:rsidR="00E3120D" w:rsidRPr="00E3120D" w:rsidRDefault="00E3120D" w:rsidP="00035586">
      <w:pPr>
        <w:widowControl/>
        <w:numPr>
          <w:ilvl w:val="1"/>
          <w:numId w:val="30"/>
        </w:numPr>
        <w:shd w:val="clear" w:color="auto" w:fill="FFFFFF"/>
        <w:tabs>
          <w:tab w:val="left" w:pos="748"/>
        </w:tabs>
        <w:autoSpaceDE/>
        <w:autoSpaceDN/>
        <w:adjustRightInd w:val="0"/>
        <w:spacing w:before="1" w:after="160" w:line="259" w:lineRule="auto"/>
        <w:ind w:left="0" w:firstLine="0"/>
        <w:contextualSpacing/>
        <w:jc w:val="both"/>
        <w:rPr>
          <w:rFonts w:ascii="Bookman Old Style" w:hAnsi="Bookman Old Style"/>
          <w:b/>
          <w:sz w:val="20"/>
          <w:szCs w:val="20"/>
        </w:rPr>
      </w:pPr>
      <w:r w:rsidRPr="00E3120D">
        <w:rPr>
          <w:rFonts w:ascii="Bookman Old Style" w:hAnsi="Bookman Old Style" w:cs="Arial"/>
          <w:sz w:val="20"/>
          <w:szCs w:val="20"/>
          <w:lang w:val="pt-BR" w:eastAsia="pt-BR"/>
        </w:rPr>
        <w:t xml:space="preserve"> Os valores estimados supracitados não implicam em previsão de crédito em favor da contratada, que somente fará jus aos valores após a prestação dos serviços.</w:t>
      </w:r>
    </w:p>
    <w:p w:rsidR="00E3120D" w:rsidRPr="00E3120D" w:rsidRDefault="00E3120D" w:rsidP="00E3120D">
      <w:pPr>
        <w:widowControl/>
        <w:autoSpaceDE/>
        <w:autoSpaceDN/>
        <w:spacing w:after="160"/>
        <w:jc w:val="both"/>
        <w:rPr>
          <w:rFonts w:ascii="Bookman Old Style" w:eastAsia="Calibri" w:hAnsi="Bookman Old Style"/>
          <w:b/>
          <w:color w:val="FF0000"/>
          <w:sz w:val="24"/>
          <w:szCs w:val="24"/>
          <w:lang w:val="pt-BR"/>
        </w:rPr>
      </w:pPr>
    </w:p>
    <w:p w:rsidR="00E3120D" w:rsidRPr="00E3120D" w:rsidRDefault="00E3120D" w:rsidP="00035586">
      <w:pPr>
        <w:widowControl/>
        <w:numPr>
          <w:ilvl w:val="0"/>
          <w:numId w:val="30"/>
        </w:numPr>
        <w:tabs>
          <w:tab w:val="left" w:pos="748"/>
        </w:tabs>
        <w:autoSpaceDE/>
        <w:autoSpaceDN/>
        <w:spacing w:before="1" w:after="160" w:line="259" w:lineRule="auto"/>
        <w:jc w:val="both"/>
        <w:rPr>
          <w:rFonts w:ascii="Bookman Old Style" w:hAnsi="Bookman Old Style"/>
          <w:b/>
          <w:sz w:val="20"/>
          <w:szCs w:val="20"/>
        </w:rPr>
      </w:pPr>
      <w:r w:rsidRPr="00E3120D">
        <w:rPr>
          <w:rFonts w:ascii="Bookman Old Style" w:hAnsi="Bookman Old Style"/>
          <w:b/>
          <w:sz w:val="20"/>
          <w:szCs w:val="20"/>
        </w:rPr>
        <w:t>ESPECÍFICAÇÕES TÉCNICAS PERTINENTES</w:t>
      </w:r>
    </w:p>
    <w:p w:rsidR="00E3120D" w:rsidRPr="00E3120D" w:rsidRDefault="00E3120D" w:rsidP="00E3120D">
      <w:pPr>
        <w:tabs>
          <w:tab w:val="left" w:pos="748"/>
        </w:tabs>
        <w:spacing w:before="1"/>
        <w:ind w:left="360"/>
        <w:jc w:val="both"/>
        <w:rPr>
          <w:rFonts w:ascii="Bookman Old Style" w:hAnsi="Bookman Old Style"/>
          <w:b/>
          <w:sz w:val="20"/>
          <w:szCs w:val="20"/>
        </w:rPr>
      </w:pPr>
    </w:p>
    <w:p w:rsidR="00E3120D" w:rsidRPr="00E3120D" w:rsidRDefault="00E3120D" w:rsidP="00E3120D">
      <w:pPr>
        <w:tabs>
          <w:tab w:val="left" w:pos="748"/>
        </w:tabs>
        <w:spacing w:before="1"/>
        <w:jc w:val="both"/>
        <w:rPr>
          <w:rFonts w:ascii="Bookman Old Style" w:hAnsi="Bookman Old Style"/>
          <w:color w:val="000000"/>
          <w:sz w:val="20"/>
          <w:szCs w:val="20"/>
        </w:rPr>
      </w:pPr>
      <w:r w:rsidRPr="00E3120D">
        <w:rPr>
          <w:rFonts w:ascii="Bookman Old Style" w:hAnsi="Bookman Old Style"/>
          <w:color w:val="000000"/>
          <w:sz w:val="20"/>
          <w:szCs w:val="20"/>
        </w:rPr>
        <w:t>Não se aplica.</w:t>
      </w:r>
    </w:p>
    <w:p w:rsidR="00E3120D" w:rsidRPr="00E3120D" w:rsidRDefault="00E3120D" w:rsidP="00E3120D">
      <w:pPr>
        <w:tabs>
          <w:tab w:val="left" w:pos="748"/>
        </w:tabs>
        <w:spacing w:before="1"/>
        <w:jc w:val="both"/>
        <w:rPr>
          <w:rFonts w:ascii="Bookman Old Style" w:hAnsi="Bookman Old Style"/>
          <w:color w:val="FF0000"/>
          <w:sz w:val="20"/>
          <w:szCs w:val="20"/>
        </w:rPr>
      </w:pPr>
    </w:p>
    <w:p w:rsidR="00E3120D" w:rsidRPr="00E3120D" w:rsidRDefault="00E3120D" w:rsidP="00035586">
      <w:pPr>
        <w:widowControl/>
        <w:numPr>
          <w:ilvl w:val="0"/>
          <w:numId w:val="30"/>
        </w:numPr>
        <w:tabs>
          <w:tab w:val="left" w:pos="748"/>
        </w:tabs>
        <w:autoSpaceDE/>
        <w:autoSpaceDN/>
        <w:spacing w:before="1" w:after="160" w:line="259" w:lineRule="auto"/>
        <w:contextualSpacing/>
        <w:jc w:val="both"/>
        <w:rPr>
          <w:rFonts w:ascii="Bookman Old Style" w:hAnsi="Bookman Old Style"/>
          <w:b/>
          <w:sz w:val="20"/>
          <w:szCs w:val="20"/>
        </w:rPr>
      </w:pPr>
      <w:r w:rsidRPr="00E3120D">
        <w:rPr>
          <w:rFonts w:ascii="Bookman Old Style" w:hAnsi="Bookman Old Style"/>
          <w:b/>
          <w:sz w:val="20"/>
          <w:szCs w:val="20"/>
        </w:rPr>
        <w:t>OBSERVAÇÕES E OBRIGAÇÕES DA CONTRATADA</w:t>
      </w:r>
    </w:p>
    <w:p w:rsidR="00E3120D" w:rsidRPr="00E3120D" w:rsidRDefault="00E3120D" w:rsidP="00E3120D">
      <w:pPr>
        <w:tabs>
          <w:tab w:val="left" w:pos="748"/>
        </w:tabs>
        <w:spacing w:before="1"/>
        <w:ind w:left="360"/>
        <w:contextualSpacing/>
        <w:jc w:val="both"/>
        <w:rPr>
          <w:rFonts w:ascii="Bookman Old Style" w:hAnsi="Bookman Old Style"/>
          <w:b/>
          <w:sz w:val="20"/>
          <w:szCs w:val="20"/>
        </w:rPr>
      </w:pPr>
    </w:p>
    <w:p w:rsidR="00E3120D" w:rsidRPr="00E3120D" w:rsidRDefault="00E3120D" w:rsidP="00E3120D">
      <w:pPr>
        <w:tabs>
          <w:tab w:val="left" w:pos="748"/>
        </w:tabs>
        <w:spacing w:before="1"/>
        <w:jc w:val="both"/>
        <w:rPr>
          <w:rFonts w:ascii="Bookman Old Style" w:hAnsi="Bookman Old Style"/>
          <w:color w:val="000000"/>
          <w:sz w:val="20"/>
          <w:szCs w:val="20"/>
        </w:rPr>
      </w:pPr>
      <w:r w:rsidRPr="00E3120D">
        <w:rPr>
          <w:rFonts w:ascii="Bookman Old Style" w:hAnsi="Bookman Old Style"/>
          <w:color w:val="000000"/>
          <w:sz w:val="20"/>
          <w:szCs w:val="20"/>
        </w:rPr>
        <w:t xml:space="preserve">Os Contratados deverão ministrar as oficinas com responsabilidade, cumprindo os requesitos solicitados. </w:t>
      </w:r>
    </w:p>
    <w:p w:rsidR="00E3120D" w:rsidRPr="00E3120D" w:rsidRDefault="00E3120D" w:rsidP="00E3120D">
      <w:pPr>
        <w:tabs>
          <w:tab w:val="left" w:pos="748"/>
        </w:tabs>
        <w:spacing w:before="1"/>
        <w:jc w:val="both"/>
        <w:rPr>
          <w:rFonts w:ascii="Bookman Old Style" w:hAnsi="Bookman Old Style"/>
          <w:color w:val="FF0000"/>
          <w:sz w:val="20"/>
          <w:szCs w:val="20"/>
        </w:rPr>
      </w:pPr>
    </w:p>
    <w:p w:rsidR="00E3120D" w:rsidRPr="00E3120D" w:rsidRDefault="00E3120D" w:rsidP="00035586">
      <w:pPr>
        <w:widowControl/>
        <w:numPr>
          <w:ilvl w:val="0"/>
          <w:numId w:val="30"/>
        </w:numPr>
        <w:autoSpaceDE/>
        <w:autoSpaceDN/>
        <w:spacing w:after="160" w:line="259" w:lineRule="auto"/>
        <w:contextualSpacing/>
        <w:jc w:val="both"/>
        <w:rPr>
          <w:rFonts w:ascii="Bookman Old Style" w:hAnsi="Bookman Old Style"/>
          <w:b/>
          <w:sz w:val="20"/>
          <w:szCs w:val="20"/>
        </w:rPr>
      </w:pPr>
      <w:r w:rsidRPr="00E3120D">
        <w:rPr>
          <w:rFonts w:ascii="Bookman Old Style" w:hAnsi="Bookman Old Style"/>
          <w:b/>
          <w:sz w:val="20"/>
          <w:szCs w:val="20"/>
        </w:rPr>
        <w:t>GESTÃO E AUTORIZAÇÃO</w:t>
      </w:r>
    </w:p>
    <w:p w:rsidR="00E3120D" w:rsidRPr="00E3120D" w:rsidRDefault="00E3120D" w:rsidP="00E3120D">
      <w:pPr>
        <w:tabs>
          <w:tab w:val="left" w:pos="748"/>
        </w:tabs>
        <w:spacing w:before="1"/>
        <w:ind w:left="360"/>
        <w:contextualSpacing/>
        <w:jc w:val="both"/>
        <w:rPr>
          <w:rFonts w:ascii="Bookman Old Style" w:hAnsi="Bookman Old Style"/>
          <w:b/>
          <w:sz w:val="20"/>
          <w:szCs w:val="20"/>
        </w:rPr>
      </w:pPr>
    </w:p>
    <w:p w:rsidR="00E3120D" w:rsidRPr="00E3120D" w:rsidRDefault="00E3120D" w:rsidP="00E3120D">
      <w:pPr>
        <w:widowControl/>
        <w:autoSpaceDE/>
        <w:autoSpaceDN/>
        <w:spacing w:after="160"/>
        <w:jc w:val="both"/>
        <w:rPr>
          <w:rFonts w:ascii="Bookman Old Style" w:hAnsi="Bookman Old Style"/>
          <w:color w:val="000000"/>
          <w:sz w:val="20"/>
          <w:szCs w:val="20"/>
        </w:rPr>
      </w:pPr>
      <w:r w:rsidRPr="00E3120D">
        <w:rPr>
          <w:rFonts w:ascii="Bookman Old Style" w:hAnsi="Bookman Old Style"/>
          <w:color w:val="000000"/>
          <w:sz w:val="20"/>
          <w:szCs w:val="20"/>
        </w:rPr>
        <w:t>Estou ciente que fui indicado como FISCAL responsável pelos contratos oriundos desta solicitação.</w:t>
      </w:r>
    </w:p>
    <w:p w:rsidR="00E3120D" w:rsidRPr="00E3120D" w:rsidRDefault="00E3120D" w:rsidP="00E3120D">
      <w:pPr>
        <w:widowControl/>
        <w:autoSpaceDE/>
        <w:autoSpaceDN/>
        <w:jc w:val="center"/>
        <w:rPr>
          <w:rFonts w:ascii="Bookman Old Style" w:eastAsia="Calibri" w:hAnsi="Bookman Old Style"/>
          <w:color w:val="000000"/>
          <w:sz w:val="24"/>
          <w:szCs w:val="24"/>
          <w:lang w:val="pt-BR"/>
        </w:rPr>
      </w:pPr>
    </w:p>
    <w:p w:rsidR="009005BB" w:rsidRDefault="009005BB" w:rsidP="009005BB">
      <w:pPr>
        <w:jc w:val="both"/>
        <w:rPr>
          <w:rFonts w:ascii="Bookman Old Style" w:hAnsi="Bookman Old Style"/>
          <w:color w:val="000000" w:themeColor="text1"/>
          <w:sz w:val="20"/>
          <w:szCs w:val="20"/>
        </w:rPr>
      </w:pPr>
    </w:p>
    <w:p w:rsidR="00E3120D" w:rsidRDefault="00E3120D" w:rsidP="009005BB">
      <w:pPr>
        <w:jc w:val="both"/>
        <w:rPr>
          <w:rFonts w:ascii="Bookman Old Style" w:hAnsi="Bookman Old Style"/>
          <w:color w:val="000000" w:themeColor="text1"/>
          <w:sz w:val="20"/>
          <w:szCs w:val="20"/>
        </w:rPr>
      </w:pPr>
    </w:p>
    <w:p w:rsidR="00E3120D" w:rsidRDefault="00E3120D" w:rsidP="00E3120D">
      <w:pPr>
        <w:jc w:val="center"/>
        <w:rPr>
          <w:rFonts w:ascii="Bookman Old Style" w:eastAsia="Calibri" w:hAnsi="Bookman Old Style"/>
          <w:lang w:val="pt-BR"/>
        </w:rPr>
      </w:pPr>
      <w:r w:rsidRPr="00E3120D">
        <w:rPr>
          <w:rFonts w:ascii="Bookman Old Style" w:eastAsia="Calibri" w:hAnsi="Bookman Old Style"/>
          <w:lang w:val="pt-BR"/>
        </w:rPr>
        <w:t>HELIO ALBERTON DE CAMPOS</w:t>
      </w:r>
    </w:p>
    <w:p w:rsidR="00E3120D" w:rsidRDefault="00E3120D" w:rsidP="00E3120D">
      <w:pPr>
        <w:jc w:val="center"/>
        <w:rPr>
          <w:rFonts w:ascii="Bookman Old Style" w:hAnsi="Bookman Old Style"/>
          <w:color w:val="000000" w:themeColor="text1"/>
          <w:sz w:val="20"/>
          <w:szCs w:val="20"/>
        </w:rPr>
      </w:pPr>
      <w:r>
        <w:rPr>
          <w:rFonts w:ascii="Bookman Old Style" w:eastAsia="Calibri" w:hAnsi="Bookman Old Style"/>
          <w:lang w:val="pt-BR"/>
        </w:rPr>
        <w:t>Departamento de Esportes</w:t>
      </w: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Pr="00E3120D">
        <w:rPr>
          <w:rFonts w:ascii="Bookman Old Style" w:eastAsia="Bookman Old Style" w:hAnsi="Bookman Old Style" w:cs="Bookman Old Style"/>
          <w:sz w:val="20"/>
          <w:szCs w:val="20"/>
        </w:rPr>
        <w:t xml:space="preserve">032/2023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Pr="00E3120D">
        <w:rPr>
          <w:rFonts w:ascii="Bookman Old Style" w:eastAsia="Bookman Old Style" w:hAnsi="Bookman Old Style" w:cs="Bookman Old Style"/>
          <w:sz w:val="20"/>
          <w:szCs w:val="20"/>
        </w:rPr>
        <w:t xml:space="preserve">Nº 334/2023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Pr>
          <w:rFonts w:ascii="Bookman Old Style" w:eastAsia="Bookman Old Style" w:hAnsi="Bookman Old Style" w:cs="Bookman Old Style"/>
        </w:rPr>
        <w:t>Contratação de serviços de arbitragem esportiva para campeonatos e eventos esportivos do município.</w:t>
      </w:r>
    </w:p>
    <w:p w:rsidR="003D2A8E" w:rsidRDefault="003D2A8E" w:rsidP="00295093">
      <w:pPr>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B361D0">
        <w:rPr>
          <w:rFonts w:ascii="Bookman Old Style" w:hAnsi="Bookman Old Style"/>
          <w:sz w:val="20"/>
          <w:szCs w:val="20"/>
          <w:lang w:val="pt-BR"/>
        </w:rPr>
        <w:t>03</w:t>
      </w:r>
      <w:r w:rsidR="003D2A8E">
        <w:rPr>
          <w:rFonts w:ascii="Bookman Old Style" w:hAnsi="Bookman Old Style"/>
          <w:sz w:val="20"/>
          <w:szCs w:val="20"/>
          <w:lang w:val="pt-BR"/>
        </w:rPr>
        <w:t>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B361D0" w:rsidRPr="00B361D0">
        <w:rPr>
          <w:rFonts w:ascii="Bookman Old Style" w:eastAsia="Bookman Old Style" w:hAnsi="Bookman Old Style" w:cs="Bookman Old Style"/>
          <w:sz w:val="20"/>
          <w:szCs w:val="20"/>
        </w:rPr>
        <w:t>Contratação de serviços de arbitragem esportiva para campeonatos e eventos esportivos do município</w:t>
      </w:r>
      <w:r w:rsidRPr="003D2A8E">
        <w:rPr>
          <w:rFonts w:ascii="Bookman Old Style" w:hAnsi="Bookman Old Style"/>
          <w:bCs/>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80"/>
        <w:tblW w:w="5000" w:type="pct"/>
        <w:tblLayout w:type="fixed"/>
        <w:tblCellMar>
          <w:top w:w="15" w:type="dxa"/>
          <w:left w:w="15" w:type="dxa"/>
          <w:bottom w:w="15" w:type="dxa"/>
          <w:right w:w="15" w:type="dxa"/>
        </w:tblCellMar>
        <w:tblLook w:val="0000" w:firstRow="0" w:lastRow="0" w:firstColumn="0" w:lastColumn="0" w:noHBand="0" w:noVBand="0"/>
      </w:tblPr>
      <w:tblGrid>
        <w:gridCol w:w="543"/>
        <w:gridCol w:w="1998"/>
        <w:gridCol w:w="3591"/>
        <w:gridCol w:w="1116"/>
        <w:gridCol w:w="1116"/>
        <w:gridCol w:w="1237"/>
      </w:tblGrid>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03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649"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30"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649"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Pr="00E3120D">
        <w:rPr>
          <w:rFonts w:ascii="Bookman Old Style" w:eastAsia="Bookman Old Style" w:hAnsi="Bookman Old Style" w:cs="Bookman Old Style"/>
          <w:sz w:val="20"/>
          <w:szCs w:val="20"/>
        </w:rPr>
        <w:t xml:space="preserve">032/2023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Pr="00E3120D">
        <w:rPr>
          <w:rFonts w:ascii="Bookman Old Style" w:eastAsia="Bookman Old Style" w:hAnsi="Bookman Old Style" w:cs="Bookman Old Style"/>
          <w:sz w:val="20"/>
          <w:szCs w:val="20"/>
        </w:rPr>
        <w:t xml:space="preserve">Nº 334/2023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Pr>
          <w:rFonts w:ascii="Bookman Old Style" w:eastAsia="Bookman Old Style" w:hAnsi="Bookman Old Style" w:cs="Bookman Old Style"/>
        </w:rPr>
        <w:t>Contratação de serviços de arbitragem esportiva para campeonatos e eventos esportivos do município.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361D0">
        <w:rPr>
          <w:rFonts w:ascii="Bookman Old Style" w:hAnsi="Bookman Old Style"/>
          <w:b/>
          <w:sz w:val="20"/>
          <w:szCs w:val="20"/>
        </w:rPr>
        <w:t>03</w:t>
      </w:r>
      <w:r w:rsidR="003D2A8E">
        <w:rPr>
          <w:rFonts w:ascii="Bookman Old Style" w:hAnsi="Bookman Old Style"/>
          <w:b/>
          <w:sz w:val="20"/>
          <w:szCs w:val="20"/>
        </w:rPr>
        <w:t>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361D0">
        <w:rPr>
          <w:rFonts w:ascii="Bookman Old Style" w:hAnsi="Bookman Old Style"/>
          <w:b/>
          <w:sz w:val="20"/>
          <w:szCs w:val="20"/>
        </w:rPr>
        <w:t>03</w:t>
      </w:r>
      <w:r w:rsidR="003D2A8E">
        <w:rPr>
          <w:rFonts w:ascii="Bookman Old Style" w:hAnsi="Bookman Old Style"/>
          <w:b/>
          <w:sz w:val="20"/>
          <w:szCs w:val="20"/>
        </w:rPr>
        <w:t>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Pr="00E3120D">
        <w:rPr>
          <w:rFonts w:ascii="Bookman Old Style" w:eastAsia="Bookman Old Style" w:hAnsi="Bookman Old Style" w:cs="Bookman Old Style"/>
          <w:sz w:val="20"/>
          <w:szCs w:val="20"/>
        </w:rPr>
        <w:t xml:space="preserve">032/2023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Pr="00E3120D">
        <w:rPr>
          <w:rFonts w:ascii="Bookman Old Style" w:eastAsia="Bookman Old Style" w:hAnsi="Bookman Old Style" w:cs="Bookman Old Style"/>
          <w:sz w:val="20"/>
          <w:szCs w:val="20"/>
        </w:rPr>
        <w:t xml:space="preserve">Nº 334/2023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Pr>
          <w:rFonts w:ascii="Bookman Old Style" w:eastAsia="Bookman Old Style" w:hAnsi="Bookman Old Style" w:cs="Bookman Old Style"/>
        </w:rPr>
        <w:t>Contratação de serviços de arbitragem esportiva para campeonatos e eventos esportivos do município.</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serviço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sidR="00B361D0">
        <w:rPr>
          <w:rFonts w:ascii="Bookman Old Style" w:hAnsi="Bookman Old Style"/>
          <w:b/>
          <w:sz w:val="16"/>
          <w:szCs w:val="16"/>
        </w:rPr>
        <w:t>Pregão Eletrônico nº 03</w:t>
      </w:r>
      <w:r>
        <w:rPr>
          <w:rFonts w:ascii="Bookman Old Style" w:hAnsi="Bookman Old Style"/>
          <w:b/>
          <w:sz w:val="16"/>
          <w:szCs w:val="16"/>
        </w:rPr>
        <w:t>2/2023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F574F9">
      <w:pPr>
        <w:pStyle w:val="Corpodetexto"/>
        <w:spacing w:before="10"/>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E96F47">
      <w:pPr>
        <w:widowControl/>
        <w:spacing w:line="276" w:lineRule="auto"/>
        <w:jc w:val="both"/>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00D155C7">
        <w:rPr>
          <w:rFonts w:ascii="Bookman Old Style" w:eastAsia="Bookman Old Style" w:hAnsi="Bookman Old Style" w:cs="Bookman Old Style"/>
          <w:sz w:val="16"/>
        </w:rPr>
        <w:t xml:space="preserve">Contratação de serviços de arbitragem esportiva para campeonatos e </w:t>
      </w:r>
      <w:r w:rsidR="00BF7FD3">
        <w:rPr>
          <w:rFonts w:ascii="Bookman Old Style" w:eastAsia="Bookman Old Style" w:hAnsi="Bookman Old Style" w:cs="Bookman Old Style"/>
          <w:sz w:val="16"/>
        </w:rPr>
        <w:t>eventos esportivos do município</w:t>
      </w:r>
      <w:r>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1116"/>
        <w:gridCol w:w="698"/>
        <w:gridCol w:w="1396"/>
        <w:gridCol w:w="1530"/>
        <w:gridCol w:w="1538"/>
        <w:gridCol w:w="977"/>
        <w:gridCol w:w="1256"/>
        <w:gridCol w:w="1090"/>
      </w:tblGrid>
      <w:tr w:rsidR="000D6965" w:rsidTr="00D155C7">
        <w:trPr>
          <w:trHeight w:val="533"/>
        </w:trPr>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D155C7">
        <w:tc>
          <w:tcPr>
            <w:tcW w:w="11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0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2B10A4">
        <w:rPr>
          <w:rFonts w:ascii="Bookman Old Style" w:hAnsi="Bookman Old Style"/>
          <w:sz w:val="16"/>
          <w:szCs w:val="16"/>
        </w:rPr>
        <w:t>como ao Edital nº 03</w:t>
      </w:r>
      <w:r w:rsidR="00E96F47">
        <w:rPr>
          <w:rFonts w:ascii="Bookman Old Style" w:hAnsi="Bookman Old Style"/>
          <w:sz w:val="16"/>
          <w:szCs w:val="16"/>
        </w:rPr>
        <w:t>2/2023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2B10A4">
        <w:rPr>
          <w:rFonts w:ascii="Bookman Old Style" w:hAnsi="Bookman Old Style"/>
          <w:b/>
          <w:sz w:val="16"/>
          <w:szCs w:val="16"/>
        </w:rPr>
        <w:t>03</w:t>
      </w:r>
      <w:r w:rsidR="00E96F47">
        <w:rPr>
          <w:rFonts w:ascii="Bookman Old Style" w:hAnsi="Bookman Old Style"/>
          <w:b/>
          <w:sz w:val="16"/>
          <w:szCs w:val="16"/>
        </w:rPr>
        <w:t>2/2023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sidR="002B10A4">
        <w:rPr>
          <w:rFonts w:ascii="Bookman Old Style" w:hAnsi="Bookman Old Style"/>
          <w:sz w:val="16"/>
          <w:szCs w:val="16"/>
        </w:rPr>
        <w:t>vinculados a Secretaria Municipal de educação, Cultura e Esportes</w:t>
      </w:r>
      <w:r>
        <w:rPr>
          <w:rFonts w:ascii="Bookman Old Style" w:hAnsi="Bookman Old Style"/>
          <w:sz w:val="16"/>
          <w:szCs w:val="16"/>
        </w:rPr>
        <w:t>.</w:t>
      </w:r>
      <w:r>
        <w:rPr>
          <w:rFonts w:ascii="Bookman Old Style" w:hAnsi="Bookman Old Style"/>
          <w:spacing w:val="-6"/>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recursos</w:t>
      </w:r>
      <w:r>
        <w:rPr>
          <w:rFonts w:ascii="Bookman Old Style" w:hAnsi="Bookman Old Style"/>
          <w:spacing w:val="-7"/>
          <w:sz w:val="16"/>
          <w:szCs w:val="16"/>
        </w:rPr>
        <w:t xml:space="preserve"> </w:t>
      </w:r>
      <w:r>
        <w:rPr>
          <w:rFonts w:ascii="Bookman Old Style" w:hAnsi="Bookman Old Style"/>
          <w:sz w:val="16"/>
          <w:szCs w:val="16"/>
        </w:rPr>
        <w:t>orçamentários correrão por conta da seguinte dotação:</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2126"/>
        <w:gridCol w:w="1418"/>
        <w:gridCol w:w="1701"/>
        <w:gridCol w:w="1245"/>
      </w:tblGrid>
      <w:tr w:rsidR="002B10A4" w:rsidRPr="002B10A4" w:rsidTr="002B10A4">
        <w:tc>
          <w:tcPr>
            <w:tcW w:w="9601" w:type="dxa"/>
            <w:gridSpan w:val="6"/>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Dotações</w:t>
            </w:r>
          </w:p>
        </w:tc>
      </w:tr>
      <w:tr w:rsidR="002B10A4" w:rsidRPr="002B10A4" w:rsidTr="002B10A4">
        <w:tc>
          <w:tcPr>
            <w:tcW w:w="1693" w:type="dxa"/>
            <w:shd w:val="clear" w:color="auto" w:fill="C0C0C0"/>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Exercício da despesa</w:t>
            </w:r>
          </w:p>
        </w:tc>
        <w:tc>
          <w:tcPr>
            <w:tcW w:w="1418" w:type="dxa"/>
            <w:shd w:val="clear" w:color="auto" w:fill="C0C0C0"/>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Conta da despesa</w:t>
            </w:r>
          </w:p>
        </w:tc>
        <w:tc>
          <w:tcPr>
            <w:tcW w:w="2126" w:type="dxa"/>
            <w:shd w:val="clear" w:color="auto" w:fill="C0C0C0"/>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Funcional programática</w:t>
            </w:r>
          </w:p>
        </w:tc>
        <w:tc>
          <w:tcPr>
            <w:tcW w:w="1418" w:type="dxa"/>
            <w:shd w:val="clear" w:color="auto" w:fill="C0C0C0"/>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Fonte de recurso</w:t>
            </w:r>
          </w:p>
        </w:tc>
        <w:tc>
          <w:tcPr>
            <w:tcW w:w="1701" w:type="dxa"/>
            <w:shd w:val="clear" w:color="auto" w:fill="C0C0C0"/>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Natureza da despesa</w:t>
            </w:r>
          </w:p>
        </w:tc>
        <w:tc>
          <w:tcPr>
            <w:tcW w:w="1245" w:type="dxa"/>
            <w:shd w:val="clear" w:color="auto" w:fill="C0C0C0"/>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Grupo da fonte</w:t>
            </w:r>
          </w:p>
        </w:tc>
      </w:tr>
      <w:tr w:rsidR="002B10A4" w:rsidRPr="002B10A4" w:rsidTr="002B10A4">
        <w:tc>
          <w:tcPr>
            <w:tcW w:w="1693" w:type="dxa"/>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2023</w:t>
            </w:r>
          </w:p>
        </w:tc>
        <w:tc>
          <w:tcPr>
            <w:tcW w:w="1418" w:type="dxa"/>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2140</w:t>
            </w:r>
          </w:p>
        </w:tc>
        <w:tc>
          <w:tcPr>
            <w:tcW w:w="2126" w:type="dxa"/>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06.005.27.813.2701.2030</w:t>
            </w:r>
          </w:p>
        </w:tc>
        <w:tc>
          <w:tcPr>
            <w:tcW w:w="1418" w:type="dxa"/>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0</w:t>
            </w:r>
          </w:p>
        </w:tc>
        <w:tc>
          <w:tcPr>
            <w:tcW w:w="1701" w:type="dxa"/>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3.3.90.39.00.00</w:t>
            </w:r>
          </w:p>
        </w:tc>
        <w:tc>
          <w:tcPr>
            <w:tcW w:w="1245" w:type="dxa"/>
            <w:shd w:val="clear" w:color="auto" w:fill="FFFFFF"/>
          </w:tcPr>
          <w:p w:rsidR="002B10A4" w:rsidRPr="002B10A4" w:rsidRDefault="002B10A4" w:rsidP="006C7179">
            <w:pPr>
              <w:rPr>
                <w:rFonts w:ascii="Bookman Old Style" w:hAnsi="Bookman Old Style"/>
                <w:sz w:val="16"/>
                <w:szCs w:val="16"/>
              </w:rPr>
            </w:pPr>
            <w:r w:rsidRPr="002B10A4">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F574F9" w:rsidRDefault="00F574F9" w:rsidP="00E96F47">
      <w:pPr>
        <w:ind w:right="-24"/>
        <w:rPr>
          <w:rFonts w:ascii="Bookman Old Style" w:hAnsi="Bookman Old Style"/>
          <w:b/>
          <w:sz w:val="16"/>
          <w:szCs w:val="16"/>
        </w:rPr>
      </w:pPr>
      <w:r>
        <w:rPr>
          <w:rFonts w:ascii="Bookman Old Style" w:hAnsi="Bookman Old Style"/>
          <w:b/>
          <w:sz w:val="16"/>
          <w:szCs w:val="16"/>
        </w:rPr>
        <w:t>CLÁUSULA QUARTA – DA VIGÊNCIA, DO LOCAL E DO PRAZO DE ENTREGA/EXECUÇÃO</w:t>
      </w:r>
    </w:p>
    <w:p w:rsidR="00C10BA0" w:rsidRDefault="00C10BA0" w:rsidP="00E96F47">
      <w:pPr>
        <w:ind w:right="-24"/>
        <w:rPr>
          <w:rFonts w:ascii="Bookman Old Style" w:hAnsi="Bookman Old Style"/>
          <w:b/>
          <w:sz w:val="16"/>
          <w:szCs w:val="16"/>
        </w:rPr>
      </w:pPr>
    </w:p>
    <w:p w:rsidR="00C10BA0"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PARAGRAFO PRIMEIRO - Os serviços deverão se</w:t>
      </w:r>
      <w:r w:rsidR="002B10A4">
        <w:rPr>
          <w:rFonts w:ascii="Bookman Old Style" w:hAnsi="Bookman Old Style"/>
          <w:sz w:val="16"/>
          <w:szCs w:val="16"/>
        </w:rPr>
        <w:t>r prestados no prazo máximo de 02 (Dois</w:t>
      </w:r>
      <w:r>
        <w:rPr>
          <w:rFonts w:ascii="Bookman Old Style" w:hAnsi="Bookman Old Style"/>
          <w:sz w:val="16"/>
          <w:szCs w:val="16"/>
        </w:rPr>
        <w:t xml:space="preserve">) dia, , de acordo com o cronograma e horário de atividades da Secretaria Municipal </w:t>
      </w:r>
      <w:r w:rsidR="002B10A4">
        <w:rPr>
          <w:rFonts w:ascii="Bookman Old Style" w:hAnsi="Bookman Old Style"/>
          <w:sz w:val="16"/>
          <w:szCs w:val="16"/>
        </w:rPr>
        <w:t>de Educação, Cultura e Esportes</w:t>
      </w:r>
      <w:r>
        <w:rPr>
          <w:rFonts w:ascii="Bookman Old Style" w:hAnsi="Bookman Old Style"/>
          <w:sz w:val="16"/>
          <w:szCs w:val="16"/>
        </w:rPr>
        <w:t>.</w:t>
      </w:r>
    </w:p>
    <w:p w:rsidR="00C10BA0" w:rsidRDefault="00C10BA0" w:rsidP="00C10BA0">
      <w:pPr>
        <w:spacing w:before="1"/>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SEGUNDO - Os serviços deverão ser prestados de acordo com as solicitações, pelo período de </w:t>
      </w:r>
      <w:r>
        <w:rPr>
          <w:rFonts w:ascii="Bookman Old Style" w:hAnsi="Bookman Old Style"/>
          <w:b/>
          <w:sz w:val="16"/>
          <w:szCs w:val="16"/>
        </w:rPr>
        <w:t>12 (doze) meses</w:t>
      </w:r>
      <w:r>
        <w:rPr>
          <w:rFonts w:ascii="Bookman Old Style" w:hAnsi="Bookman Old Style"/>
          <w:sz w:val="16"/>
          <w:szCs w:val="16"/>
        </w:rPr>
        <w:t>, que será sua vigência.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PARÁGRAFO TERCEIRO - Os serviços serão recebidos provisoriamente pelo responsável pelo acompanhamento e fiscalização do contrato, para efeito de posterior verificação de sua conformidade com as especificações constantes no Termo de Referência e Proposta.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QUARTO - Os serviços poderão ser rejeitados no todo ou em parte, quando em desacordo com as especificações constantes neste termo de referência e na proposta, devendo ser adequados no prazo máximo de </w:t>
      </w:r>
      <w:r>
        <w:rPr>
          <w:rFonts w:ascii="Bookman Old Style" w:hAnsi="Bookman Old Style"/>
          <w:b/>
          <w:sz w:val="16"/>
          <w:szCs w:val="16"/>
        </w:rPr>
        <w:t>1 (um) dia</w:t>
      </w:r>
      <w:r>
        <w:rPr>
          <w:rFonts w:ascii="Bookman Old Style" w:hAnsi="Bookman Old Style"/>
          <w:sz w:val="16"/>
          <w:szCs w:val="16"/>
        </w:rPr>
        <w:t>, a contar da notificação da contratada, sem prejuízo da aplicação das penalidades.</w:t>
      </w:r>
    </w:p>
    <w:p w:rsidR="002B10A4" w:rsidRDefault="002B10A4" w:rsidP="00C10BA0">
      <w:pPr>
        <w:spacing w:before="1"/>
        <w:ind w:hanging="142"/>
        <w:jc w:val="both"/>
        <w:rPr>
          <w:rFonts w:ascii="Bookman Old Style" w:hAnsi="Bookman Old Style"/>
          <w:sz w:val="16"/>
          <w:szCs w:val="16"/>
        </w:rPr>
      </w:pPr>
    </w:p>
    <w:p w:rsidR="00C10BA0" w:rsidRDefault="002B10A4" w:rsidP="002B10A4">
      <w:pPr>
        <w:spacing w:before="1"/>
        <w:ind w:hanging="142"/>
        <w:jc w:val="both"/>
        <w:rPr>
          <w:rFonts w:ascii="Bookman Old Style" w:hAnsi="Bookman Old Style"/>
          <w:sz w:val="16"/>
          <w:szCs w:val="16"/>
        </w:rPr>
      </w:pPr>
      <w:r>
        <w:rPr>
          <w:rFonts w:ascii="Bookman Old Style" w:hAnsi="Bookman Old Style"/>
          <w:sz w:val="16"/>
          <w:szCs w:val="16"/>
        </w:rPr>
        <w:t xml:space="preserve">  PARAGRAFO QUINTO – Os seriços deverão ser prestados conforme local solicitado do Departamento de Esportes.</w:t>
      </w:r>
    </w:p>
    <w:p w:rsidR="002B10A4" w:rsidRDefault="002B10A4" w:rsidP="002B10A4">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SEGUNDO - </w:t>
      </w:r>
      <w:r>
        <w:rPr>
          <w:rFonts w:ascii="Bookman Old Style" w:hAnsi="Bookman Old Style"/>
          <w:b/>
          <w:sz w:val="16"/>
          <w:szCs w:val="16"/>
        </w:rPr>
        <w:t>Definitivamente</w:t>
      </w:r>
      <w:r>
        <w:rPr>
          <w:rFonts w:ascii="Bookman Old Style" w:hAnsi="Bookman Old Style"/>
          <w:sz w:val="16"/>
          <w:szCs w:val="16"/>
        </w:rPr>
        <w:t xml:space="preserve">, após a verificação das especificações técnicas, da qualidade e da quantidade do </w:t>
      </w:r>
      <w:r w:rsidR="008F2394">
        <w:rPr>
          <w:rFonts w:ascii="Bookman Old Style" w:hAnsi="Bookman Old Style"/>
          <w:sz w:val="16"/>
          <w:szCs w:val="16"/>
        </w:rPr>
        <w:t>lote</w:t>
      </w:r>
      <w:r>
        <w:rPr>
          <w:rFonts w:ascii="Bookman Old Style" w:hAnsi="Bookman Old Style"/>
          <w:sz w:val="16"/>
          <w:szCs w:val="16"/>
        </w:rPr>
        <w:t>. Caso confirmada a conformidade com as especificações técnicas, a Nota Fiscal será atestada pela área responsável pelo acompanhamento e fiscalização da execução.</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Pr>
          <w:rFonts w:ascii="Bookman Old Style" w:hAnsi="Bookman Old Style"/>
          <w:sz w:val="16"/>
          <w:szCs w:val="16"/>
        </w:rPr>
        <w:t>lote</w:t>
      </w:r>
      <w:r>
        <w:rPr>
          <w:rFonts w:ascii="Bookman Old Style" w:hAnsi="Bookman Old Style"/>
          <w:sz w:val="16"/>
          <w:szCs w:val="16"/>
        </w:rPr>
        <w:t xml:space="preserve"> do objeto que for recusado.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SÉTIMO - Na hipótese de substituição, o contratado deverá fazê-la em conformidade com a indicação da </w:t>
      </w:r>
      <w:r w:rsidR="00B44ED1">
        <w:rPr>
          <w:rFonts w:ascii="Bookman Old Style" w:hAnsi="Bookman Old Style"/>
          <w:sz w:val="16"/>
          <w:szCs w:val="16"/>
        </w:rPr>
        <w:t>Secretaria Municipal de Educação, Cultura e Esportes</w:t>
      </w:r>
      <w:r w:rsidR="00611B0F">
        <w:rPr>
          <w:rFonts w:ascii="Bookman Old Style" w:hAnsi="Bookman Old Style"/>
          <w:sz w:val="16"/>
          <w:szCs w:val="16"/>
        </w:rPr>
        <w:t xml:space="preserve"> , no prazo máximo de 03 (três</w:t>
      </w:r>
      <w:r>
        <w:rPr>
          <w:rFonts w:ascii="Bookman Old Style" w:hAnsi="Bookman Old Style"/>
          <w:sz w:val="16"/>
          <w:szCs w:val="16"/>
        </w:rPr>
        <w:t>) dias, contados da notificação por escrito, mantidos o preço inicialmente contratado. Sendo que o ato do recebimento não importará na aceitação.</w:t>
      </w:r>
    </w:p>
    <w:p w:rsidR="00C10BA0" w:rsidRDefault="00C10BA0" w:rsidP="00C10BA0">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PARAGRAFO PRIMEIRO - Assegurar adequada formação e satisfatório nível técnico da arbitragem, tanto na função de árbitro principal e de árbitro assistente, bem como de anotador e cronometrista, apresentando sempre que solicitado pela Contratante a capacitação dos profissionais nas respectivas funções e modalidades esportivas.</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 </w:t>
      </w: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SEGUNDO - O preço dos serviços prestados será aquele decorrente do valor registrado, gerenciamento dos serviços de arbitragem, por modalidade esportiva, onde estarão inclusas todas as despesas decorrentes e todos os seus custos (impostos, taxas, transporte, eventuais benefícios, entre outros), constituindo, a qualquer título, na única e completa remuneração pelo adequado e perfeito cumprimento do objeto das obrigações da presente ata, de modo que nenhuma outra remuneração será devida.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TERCEIRO- Arcar com as despesas e assumir todas as responsabilidades, bem como adotar as medidas necessárias ao atendimento da mão de obra envolvida na prestação de serviços, inclusive no caso de acidentes de trabalho, durante a execução dos serviços, observadas as todas as regras trabalhista da(s) categoria(s) envolvida(s).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SEXTO - Manter um plantão telefônico de atendimento nos dias de jogos, para adoção de providências imediatas, especialmente nas ocorrências de atraso, ausência ou outro problema com a equipe de arbitragem, a fim de evitar a suspensão total da rodada.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SÉTIMO - Disponibilizar os profissionais descritos na especificação técnica (árbitros, anotadores, cronometristas e assistentes) nas quantidades necessárias à garantia da boa execução dos serviços contratados, bem como o material que for solicitado.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PARAGRAFO OITAVO - Efetuar a imediata reposição de mão de obra, em eventual ausência, sob pena de inadimplemento contratual, sem prejuízo de descontos de serviços não executados e aplicação de sanções contratuais.</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 </w:t>
      </w: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NONO - Comunicar imediatamente à unidade contratante toda vez que ocorrer afastamento ou qualquer irregularidade, substituição ou inclusão de elemento na Equipe que estiver prestando serviços.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PARAGRAFO DÉCIMO -  Responsabilizar-se pelo cumprimento das normas disciplinares determinadas pela Prefeitura, além de instruir os profissionais quanto à necessidade de acatar as orientações da Contratante e respeitar os procedimentos da organização do evento e também o Regulamento da competição.</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PRIMEIRO - Atender de imediato as solicitações da Contratante quanto à substituição de profissionais não qualificados ou entendidos como inadequados para a prestação dos serviços (devido à sua atuação insatisfatória ou por atitudes indevidas no decorrer do evento).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SEGUNDO - Propiciar aos profissionais todas as condições necessárias para o perfeito desenvolvimento dos serviços, bem como, garantir que todos os materiais inerentes à função (uniforme, apito, cartões disciplinares, prancheta, canetas, cronômetros, placares de mesa, bandeirinhas, etc...).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TERCEIRO - O uniforme da equipe de arbitragem devera ser composto de: camiseta, calção e meião todos da mesma cor para toda equipe de arbitragem.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QUARTO - Relatar à Contratante toda e qualquer irregularidade observada nos locais em que forem prestar os serviços.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QUARTO - Preparar a sumula ao término de cada rodada, informando as ocorrências em cada partida realizada, de acordo com modelo a ser fornecido pela Coordenação do evento. Eventuais irregularidades/omissões no preenchimento da súmula sujeitará a DETENTORA às penalidades pertinentes ao caso.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QUINTO -  Responder e ressarcir a Contratante ou terceiros, por prejuízos suportados em razão de ação, omissão voluntária, negligência, imprudência ou imperícia de seus profissionais durante a execução ou em razão dos serviços contratados.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QUINTO -  Responder por todos os encargos e obrigações de natureza trabalhista, previdenciária, fiscal, acidentária, administrativa, civil e comercial resultantes da celebração do ajuste. </w:t>
      </w: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p>
    <w:p w:rsidR="00DD02EE" w:rsidRPr="00DD02EE" w:rsidRDefault="00DD02EE" w:rsidP="00C10BA0">
      <w:pPr>
        <w:pStyle w:val="PargrafodaLista"/>
        <w:tabs>
          <w:tab w:val="left" w:pos="426"/>
        </w:tabs>
        <w:autoSpaceDE/>
        <w:autoSpaceDN/>
        <w:spacing w:before="1"/>
        <w:ind w:left="0" w:firstLine="0"/>
        <w:contextualSpacing/>
        <w:rPr>
          <w:rFonts w:ascii="Bookman Old Style" w:hAnsi="Bookman Old Style"/>
          <w:sz w:val="16"/>
          <w:szCs w:val="16"/>
        </w:rPr>
      </w:pPr>
      <w:r w:rsidRPr="00DD02EE">
        <w:rPr>
          <w:rFonts w:ascii="Bookman Old Style" w:hAnsi="Bookman Old Style"/>
          <w:sz w:val="16"/>
          <w:szCs w:val="16"/>
        </w:rPr>
        <w:t xml:space="preserve">PARAGRAFO DÉCIMO SEXTO -   Responsabilizar-se pela representação do arbitro da partida, caso seja solicitada a presença do mesmo para julgamentos do Tribunal de Justiça Desportiva do Município e/ou Superior Tribunal de Justiça Desportiva do Município. </w:t>
      </w: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872841">
        <w:rPr>
          <w:rFonts w:ascii="Bookman Old Style" w:hAnsi="Bookman Old Style"/>
          <w:b/>
          <w:sz w:val="16"/>
          <w:szCs w:val="16"/>
        </w:rPr>
        <w:t>03</w:t>
      </w:r>
      <w:r w:rsidR="00A53797">
        <w:rPr>
          <w:rFonts w:ascii="Bookman Old Style" w:hAnsi="Bookman Old Style"/>
          <w:b/>
          <w:sz w:val="16"/>
          <w:szCs w:val="16"/>
        </w:rPr>
        <w:t>2/2023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872841">
        <w:rPr>
          <w:rFonts w:ascii="Bookman Old Style" w:hAnsi="Bookman Old Style"/>
          <w:b/>
          <w:sz w:val="16"/>
          <w:szCs w:val="16"/>
        </w:rPr>
        <w:t>03</w:t>
      </w:r>
      <w:r w:rsidR="00A53797">
        <w:rPr>
          <w:rFonts w:ascii="Bookman Old Style" w:hAnsi="Bookman Old Style"/>
          <w:b/>
          <w:sz w:val="16"/>
          <w:szCs w:val="16"/>
        </w:rPr>
        <w:t>2/2023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w:t>
      </w:r>
    </w:p>
    <w:p w:rsidR="00F574F9" w:rsidRDefault="00F574F9" w:rsidP="00E96F47">
      <w:pPr>
        <w:spacing w:before="131"/>
        <w:ind w:right="-24"/>
        <w:jc w:val="both"/>
        <w:rPr>
          <w:rFonts w:ascii="Bookman Old Style" w:hAnsi="Bookman Old Style"/>
          <w:sz w:val="16"/>
          <w:szCs w:val="16"/>
        </w:rPr>
      </w:pPr>
      <w:r>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A53797" w:rsidRDefault="00A53797" w:rsidP="00E96F47">
      <w:pPr>
        <w:spacing w:before="13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Pr="00872841" w:rsidRDefault="00F574F9" w:rsidP="00E96F47">
      <w:pPr>
        <w:jc w:val="both"/>
        <w:rPr>
          <w:rFonts w:ascii="Bookman Old Style" w:hAnsi="Bookman Old Style"/>
          <w:b/>
          <w:bCs/>
          <w:sz w:val="16"/>
          <w:szCs w:val="16"/>
          <w:lang w:eastAsia="zh-CN"/>
        </w:rPr>
      </w:pPr>
      <w:r>
        <w:rPr>
          <w:rFonts w:ascii="Bookman Old Style" w:hAnsi="Bookman Old Style"/>
          <w:color w:val="000000"/>
          <w:sz w:val="16"/>
          <w:szCs w:val="16"/>
        </w:rPr>
        <w:t xml:space="preserve">O fiscal responsável pela execução do contrato será o senhor(a)  </w:t>
      </w:r>
      <w:r w:rsidR="00872841" w:rsidRPr="00872841">
        <w:rPr>
          <w:rFonts w:ascii="Bookman Old Style" w:hAnsi="Bookman Old Style"/>
          <w:sz w:val="16"/>
          <w:szCs w:val="16"/>
        </w:rPr>
        <w:t>HELIO ALBERTON DE CAMPOS</w:t>
      </w:r>
      <w:r w:rsidRPr="00872841">
        <w:rPr>
          <w:rFonts w:ascii="Bookman Old Style" w:hAnsi="Bookman Old Style"/>
          <w:b/>
          <w:bCs/>
          <w:sz w:val="16"/>
          <w:szCs w:val="16"/>
          <w:lang w:eastAsia="zh-CN"/>
        </w:rPr>
        <w:t>.</w:t>
      </w: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872841">
        <w:rPr>
          <w:rFonts w:ascii="Bookman Old Style" w:hAnsi="Bookman Old Style"/>
          <w:b/>
          <w:sz w:val="16"/>
          <w:szCs w:val="16"/>
        </w:rPr>
        <w:t>03</w:t>
      </w:r>
      <w:r w:rsidR="00A53797">
        <w:rPr>
          <w:rFonts w:ascii="Bookman Old Style" w:hAnsi="Bookman Old Style"/>
          <w:b/>
          <w:sz w:val="16"/>
          <w:szCs w:val="16"/>
        </w:rPr>
        <w:t>2/2023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E3120D">
      <w:headerReference w:type="default" r:id="rId20"/>
      <w:footerReference w:type="default" r:id="rId21"/>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D0" w:rsidRDefault="00B361D0" w:rsidP="000276C5">
      <w:r>
        <w:separator/>
      </w:r>
    </w:p>
  </w:endnote>
  <w:endnote w:type="continuationSeparator" w:id="0">
    <w:p w:rsidR="00B361D0" w:rsidRDefault="00B361D0"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D0" w:rsidRDefault="00B361D0">
    <w:pPr>
      <w:pStyle w:val="Rodap"/>
    </w:pPr>
  </w:p>
  <w:p w:rsidR="00B361D0" w:rsidRDefault="00B361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D0" w:rsidRDefault="00B361D0" w:rsidP="000276C5">
      <w:r>
        <w:separator/>
      </w:r>
    </w:p>
  </w:footnote>
  <w:footnote w:type="continuationSeparator" w:id="0">
    <w:p w:rsidR="00B361D0" w:rsidRDefault="00B361D0"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D0" w:rsidRDefault="00B361D0"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361D0" w:rsidRDefault="00B361D0" w:rsidP="00BC3AD0">
    <w:pPr>
      <w:jc w:val="center"/>
      <w:rPr>
        <w:rFonts w:ascii="Bookman Old Style" w:hAnsi="Bookman Old Style" w:cs="Arial"/>
        <w:szCs w:val="20"/>
      </w:rPr>
    </w:pPr>
    <w:r>
      <w:rPr>
        <w:rFonts w:ascii="Bookman Old Style" w:hAnsi="Bookman Old Style" w:cs="Arial"/>
        <w:szCs w:val="20"/>
      </w:rPr>
      <w:t>ESTADO DO PARANÁ</w:t>
    </w:r>
  </w:p>
  <w:p w:rsidR="00B361D0" w:rsidRDefault="00B361D0"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361D0" w:rsidRDefault="00B361D0" w:rsidP="00BC3AD0">
    <w:pPr>
      <w:ind w:left="20"/>
      <w:jc w:val="center"/>
      <w:rPr>
        <w:rFonts w:ascii="Bookman Old Style" w:hAnsi="Bookman Old Style"/>
        <w:sz w:val="16"/>
      </w:rPr>
    </w:pPr>
    <w:r>
      <w:rPr>
        <w:rFonts w:ascii="Bookman Old Style" w:hAnsi="Bookman Old Style"/>
        <w:sz w:val="16"/>
      </w:rPr>
      <w:t xml:space="preserve">CNPJ 75.927.582/0001-55  </w:t>
    </w:r>
  </w:p>
  <w:p w:rsidR="00B361D0" w:rsidRDefault="00B361D0"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361D0" w:rsidRDefault="00B361D0"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1"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6"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0"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2"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10"/>
  </w:num>
  <w:num w:numId="3">
    <w:abstractNumId w:val="15"/>
  </w:num>
  <w:num w:numId="4">
    <w:abstractNumId w:val="2"/>
  </w:num>
  <w:num w:numId="5">
    <w:abstractNumId w:val="3"/>
  </w:num>
  <w:num w:numId="6">
    <w:abstractNumId w:val="14"/>
  </w:num>
  <w:num w:numId="7">
    <w:abstractNumId w:val="11"/>
  </w:num>
  <w:num w:numId="8">
    <w:abstractNumId w:val="0"/>
  </w:num>
  <w:num w:numId="9">
    <w:abstractNumId w:val="7"/>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1">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lvlOverride w:ilvl="1">
      <w:startOverride w:val="1"/>
    </w:lvlOverride>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5F79"/>
    <w:rsid w:val="0009763E"/>
    <w:rsid w:val="00097D77"/>
    <w:rsid w:val="000A2F80"/>
    <w:rsid w:val="000B0750"/>
    <w:rsid w:val="000B5509"/>
    <w:rsid w:val="000B57BD"/>
    <w:rsid w:val="000B62EF"/>
    <w:rsid w:val="000C40B6"/>
    <w:rsid w:val="000D6965"/>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91589"/>
    <w:rsid w:val="001969BC"/>
    <w:rsid w:val="00197881"/>
    <w:rsid w:val="001A309C"/>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7558"/>
    <w:rsid w:val="003144E7"/>
    <w:rsid w:val="00325751"/>
    <w:rsid w:val="003316C9"/>
    <w:rsid w:val="00331BEA"/>
    <w:rsid w:val="003345B2"/>
    <w:rsid w:val="003508F3"/>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E64"/>
    <w:rsid w:val="00547B74"/>
    <w:rsid w:val="005707E6"/>
    <w:rsid w:val="00571499"/>
    <w:rsid w:val="00580462"/>
    <w:rsid w:val="005A3435"/>
    <w:rsid w:val="005B15E3"/>
    <w:rsid w:val="005C3995"/>
    <w:rsid w:val="005C5611"/>
    <w:rsid w:val="005E009F"/>
    <w:rsid w:val="005E0167"/>
    <w:rsid w:val="005E6617"/>
    <w:rsid w:val="005E7E12"/>
    <w:rsid w:val="005F56AD"/>
    <w:rsid w:val="0060289D"/>
    <w:rsid w:val="006043B7"/>
    <w:rsid w:val="00611B0F"/>
    <w:rsid w:val="006377D2"/>
    <w:rsid w:val="00656F02"/>
    <w:rsid w:val="00672F48"/>
    <w:rsid w:val="00675D6C"/>
    <w:rsid w:val="00677A9E"/>
    <w:rsid w:val="00681F71"/>
    <w:rsid w:val="006A1A02"/>
    <w:rsid w:val="006A7409"/>
    <w:rsid w:val="006C0DF6"/>
    <w:rsid w:val="006D09DF"/>
    <w:rsid w:val="006D38B5"/>
    <w:rsid w:val="006E007D"/>
    <w:rsid w:val="00703915"/>
    <w:rsid w:val="00731141"/>
    <w:rsid w:val="00731F7F"/>
    <w:rsid w:val="0073758D"/>
    <w:rsid w:val="007854F6"/>
    <w:rsid w:val="007908EC"/>
    <w:rsid w:val="007A541C"/>
    <w:rsid w:val="007A67E5"/>
    <w:rsid w:val="007B277D"/>
    <w:rsid w:val="007B6B42"/>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3EE8"/>
    <w:rsid w:val="00AA69A7"/>
    <w:rsid w:val="00AD0486"/>
    <w:rsid w:val="00AE7029"/>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768F2"/>
    <w:rsid w:val="00C83DF6"/>
    <w:rsid w:val="00CA42F6"/>
    <w:rsid w:val="00CD40D7"/>
    <w:rsid w:val="00D0250E"/>
    <w:rsid w:val="00D155C7"/>
    <w:rsid w:val="00D32ADD"/>
    <w:rsid w:val="00D40A57"/>
    <w:rsid w:val="00D52BBE"/>
    <w:rsid w:val="00D6480F"/>
    <w:rsid w:val="00D658FA"/>
    <w:rsid w:val="00D77651"/>
    <w:rsid w:val="00DA3B96"/>
    <w:rsid w:val="00DD02EE"/>
    <w:rsid w:val="00DD06B4"/>
    <w:rsid w:val="00DD7540"/>
    <w:rsid w:val="00DF0B6D"/>
    <w:rsid w:val="00E11C7A"/>
    <w:rsid w:val="00E3120D"/>
    <w:rsid w:val="00E44202"/>
    <w:rsid w:val="00E5481C"/>
    <w:rsid w:val="00E56DD8"/>
    <w:rsid w:val="00E85679"/>
    <w:rsid w:val="00E96F47"/>
    <w:rsid w:val="00EA6E2F"/>
    <w:rsid w:val="00EC5A0E"/>
    <w:rsid w:val="00ED12B0"/>
    <w:rsid w:val="00F0419D"/>
    <w:rsid w:val="00F10FEB"/>
    <w:rsid w:val="00F228D9"/>
    <w:rsid w:val="00F31DD5"/>
    <w:rsid w:val="00F31F4C"/>
    <w:rsid w:val="00F359B2"/>
    <w:rsid w:val="00F54902"/>
    <w:rsid w:val="00F574F9"/>
    <w:rsid w:val="00F60636"/>
    <w:rsid w:val="00F71437"/>
    <w:rsid w:val="00F77425"/>
    <w:rsid w:val="00FB3C8C"/>
    <w:rsid w:val="00FD7BC1"/>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31</Pages>
  <Words>14026</Words>
  <Characters>75741</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83</cp:revision>
  <cp:lastPrinted>2021-03-08T19:18:00Z</cp:lastPrinted>
  <dcterms:created xsi:type="dcterms:W3CDTF">2021-09-22T17:14:00Z</dcterms:created>
  <dcterms:modified xsi:type="dcterms:W3CDTF">2023-05-03T11:46:00Z</dcterms:modified>
</cp:coreProperties>
</file>