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470EC" w14:textId="77777777" w:rsidR="005128DE" w:rsidRPr="004D24A9" w:rsidRDefault="005128DE" w:rsidP="005128DE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 w:rsidRPr="004D24A9">
        <w:rPr>
          <w:rFonts w:ascii="Bookman Old Style" w:hAnsi="Bookman Old Style" w:cs="Bookman Old Style"/>
          <w:b/>
          <w:bCs/>
          <w:sz w:val="22"/>
          <w:szCs w:val="20"/>
        </w:rPr>
        <w:t xml:space="preserve">DECISÃO AO RECURSO DO EDITAL DO </w:t>
      </w:r>
    </w:p>
    <w:p w14:paraId="030CC3D6" w14:textId="76704A1B" w:rsidR="005128DE" w:rsidRPr="004D24A9" w:rsidRDefault="005128DE" w:rsidP="005128DE">
      <w:pPr>
        <w:pStyle w:val="ParagraphStyle"/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>
        <w:rPr>
          <w:rFonts w:ascii="Bookman Old Style" w:hAnsi="Bookman Old Style" w:cs="Bookman Old Style"/>
          <w:b/>
          <w:bCs/>
          <w:sz w:val="22"/>
          <w:szCs w:val="20"/>
        </w:rPr>
        <w:t>CONCORRÊNCIA Nº 005/2022</w:t>
      </w:r>
    </w:p>
    <w:p w14:paraId="1162CB65" w14:textId="77777777" w:rsidR="005128DE" w:rsidRPr="004D24A9" w:rsidRDefault="005128DE" w:rsidP="005128DE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b/>
          <w:bCs/>
          <w:sz w:val="22"/>
          <w:szCs w:val="20"/>
        </w:rPr>
      </w:pPr>
    </w:p>
    <w:p w14:paraId="6E679872" w14:textId="04CDAAFD" w:rsidR="005128DE" w:rsidRPr="00201C65" w:rsidRDefault="005128DE" w:rsidP="005128DE">
      <w:pPr>
        <w:pStyle w:val="ParagraphStyle"/>
        <w:spacing w:line="360" w:lineRule="auto"/>
        <w:ind w:firstLine="720"/>
        <w:jc w:val="both"/>
        <w:rPr>
          <w:rFonts w:ascii="Bookman Old Style" w:hAnsi="Bookman Old Style" w:cs="Bookman Old Style"/>
          <w:sz w:val="20"/>
          <w:szCs w:val="20"/>
        </w:rPr>
      </w:pPr>
      <w:r w:rsidRPr="00201C65">
        <w:rPr>
          <w:rFonts w:ascii="Bookman Old Style" w:hAnsi="Bookman Old Style" w:cs="Bookman Old Style"/>
          <w:b/>
          <w:bCs/>
          <w:sz w:val="20"/>
          <w:szCs w:val="20"/>
        </w:rPr>
        <w:t>A ADMINISTRAÇÃO MUNICIPAL</w:t>
      </w:r>
      <w:r w:rsidRPr="00201C65">
        <w:rPr>
          <w:rFonts w:ascii="Bookman Old Style" w:hAnsi="Bookman Old Style" w:cs="Bookman Old Style"/>
          <w:sz w:val="20"/>
          <w:szCs w:val="20"/>
        </w:rPr>
        <w:t>, neste ato representado por sua Pr</w:t>
      </w:r>
      <w:r>
        <w:rPr>
          <w:rFonts w:ascii="Bookman Old Style" w:hAnsi="Bookman Old Style" w:cs="Bookman Old Style"/>
          <w:sz w:val="20"/>
          <w:szCs w:val="20"/>
        </w:rPr>
        <w:t>esidente da Comissão Permanente de Licitações</w:t>
      </w:r>
      <w:r w:rsidRPr="00201C65">
        <w:rPr>
          <w:rFonts w:ascii="Bookman Old Style" w:hAnsi="Bookman Old Style" w:cs="Bookman Old Style"/>
          <w:sz w:val="20"/>
          <w:szCs w:val="20"/>
        </w:rPr>
        <w:t xml:space="preserve">, no uso de suas atribuições legais e,  </w:t>
      </w:r>
    </w:p>
    <w:p w14:paraId="17503FC2" w14:textId="77777777" w:rsidR="005128DE" w:rsidRPr="00201C65" w:rsidRDefault="005128DE" w:rsidP="005128DE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16219219" w14:textId="08A88109" w:rsidR="005128DE" w:rsidRDefault="005128DE" w:rsidP="005128D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201C65">
        <w:rPr>
          <w:rFonts w:ascii="Bookman Old Style" w:hAnsi="Bookman Old Style" w:cs="Bookman Old Style"/>
          <w:sz w:val="20"/>
          <w:szCs w:val="20"/>
        </w:rPr>
        <w:tab/>
      </w:r>
      <w:r w:rsidRPr="0025615A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Considerando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 xml:space="preserve">, </w:t>
      </w:r>
      <w:r w:rsidRPr="005128DE">
        <w:rPr>
          <w:rFonts w:ascii="Bookman Old Style" w:hAnsi="Bookman Old Style" w:cs="Bookman Old Style"/>
          <w:color w:val="auto"/>
          <w:sz w:val="20"/>
          <w:szCs w:val="20"/>
        </w:rPr>
        <w:t>a desclassificação da empresa DALBA ENGENHARIA EMPREENDIMENTOS LTDA em uma licitação, devido ao não cumprimento do item 4.4.61 do Edital, que exigia que a proponente estivesse localizada a uma distância máxima de 100 quilômetros.</w:t>
      </w:r>
    </w:p>
    <w:p w14:paraId="7A21751D" w14:textId="77777777" w:rsidR="005128DE" w:rsidRDefault="005128DE" w:rsidP="005128D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</w:p>
    <w:p w14:paraId="7CAAB024" w14:textId="167A8DF0" w:rsidR="005128DE" w:rsidRPr="0025615A" w:rsidRDefault="005128DE" w:rsidP="005128DE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 w:rsidRPr="0025615A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Considerando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auto"/>
          <w:sz w:val="20"/>
          <w:szCs w:val="20"/>
        </w:rPr>
        <w:t>as razões RECURSAIS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 xml:space="preserve">, realizado pela empresa </w:t>
      </w:r>
      <w:r w:rsidR="00152624" w:rsidRPr="00152624">
        <w:rPr>
          <w:rFonts w:ascii="Bookman Old Style" w:hAnsi="Bookman Old Style"/>
          <w:color w:val="auto"/>
          <w:sz w:val="20"/>
          <w:szCs w:val="20"/>
        </w:rPr>
        <w:t>DALBA ENGENHARIA EMPREENDIMENTOS LTDA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 xml:space="preserve">, referente à </w:t>
      </w:r>
      <w:r w:rsidR="00152624" w:rsidRPr="00152624">
        <w:rPr>
          <w:rFonts w:ascii="Bookman Old Style" w:hAnsi="Bookman Old Style" w:cs="Bookman Old Style"/>
          <w:color w:val="auto"/>
          <w:sz w:val="20"/>
          <w:szCs w:val="20"/>
        </w:rPr>
        <w:t>Contratação de empresa para prestação de serviço de execução de obra de recapeamento asfáltico sobre pavimento em pedras poliédricas conforme o Termo de Convênio nº 455/2</w:t>
      </w:r>
      <w:r w:rsidR="000A01D8">
        <w:rPr>
          <w:rFonts w:ascii="Bookman Old Style" w:hAnsi="Bookman Old Style" w:cs="Bookman Old Style"/>
          <w:color w:val="auto"/>
          <w:sz w:val="20"/>
          <w:szCs w:val="20"/>
        </w:rPr>
        <w:t xml:space="preserve">022, na LINHA CERRO NEGRO e na </w:t>
      </w:r>
      <w:r w:rsidR="00152624" w:rsidRPr="00152624">
        <w:rPr>
          <w:rFonts w:ascii="Bookman Old Style" w:hAnsi="Bookman Old Style" w:cs="Bookman Old Style"/>
          <w:color w:val="auto"/>
          <w:sz w:val="20"/>
          <w:szCs w:val="20"/>
        </w:rPr>
        <w:t>LINHA KM 10 assim especificadas, localizadas no município de SANTO ANTONIO DO SUDOESTE – PR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>,</w:t>
      </w:r>
      <w:r w:rsidRPr="0025615A">
        <w:rPr>
          <w:rFonts w:ascii="Bookman Old Style" w:hAnsi="Bookman Old Style" w:cs="Bookman Old Style"/>
          <w:bCs/>
          <w:iCs/>
          <w:color w:val="auto"/>
          <w:sz w:val="20"/>
          <w:szCs w:val="20"/>
        </w:rPr>
        <w:t xml:space="preserve"> em que a mesma apresenta as seguintes razões recursais:</w:t>
      </w:r>
    </w:p>
    <w:p w14:paraId="3B345DE6" w14:textId="77777777" w:rsidR="005128DE" w:rsidRPr="003E6034" w:rsidRDefault="005128DE" w:rsidP="005128DE">
      <w:pPr>
        <w:pStyle w:val="ParagraphStyle"/>
        <w:spacing w:line="360" w:lineRule="auto"/>
        <w:jc w:val="both"/>
        <w:rPr>
          <w:rFonts w:ascii="Bookman Old Style" w:hAnsi="Bookman Old Style" w:cs="Bookman Old Style"/>
          <w:i/>
          <w:sz w:val="20"/>
          <w:szCs w:val="20"/>
        </w:rPr>
      </w:pPr>
      <w:r w:rsidRPr="00201C65">
        <w:rPr>
          <w:rFonts w:ascii="Bookman Old Style" w:hAnsi="Bookman Old Style" w:cs="Bookman Old Style"/>
          <w:sz w:val="20"/>
          <w:szCs w:val="20"/>
        </w:rPr>
        <w:t xml:space="preserve"> </w:t>
      </w:r>
    </w:p>
    <w:p w14:paraId="5DE3B816" w14:textId="0E3B9E51" w:rsidR="000A01D8" w:rsidRPr="000A01D8" w:rsidRDefault="000A01D8" w:rsidP="00691709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0A01D8">
        <w:rPr>
          <w:rFonts w:ascii="Bookman Old Style" w:hAnsi="Bookman Old Style"/>
          <w:i/>
          <w:sz w:val="20"/>
          <w:szCs w:val="20"/>
        </w:rPr>
        <w:t>A clausula  elencada no item 4.4.6 do edital não há uma especificação clara de onde seria o marco final desta limitação territorial, mas tão somente a adoção do termo “deste município”.</w:t>
      </w:r>
    </w:p>
    <w:p w14:paraId="6439C25C" w14:textId="77777777" w:rsidR="000A01D8" w:rsidRPr="000A01D8" w:rsidRDefault="000A01D8" w:rsidP="000A01D8">
      <w:pPr>
        <w:pStyle w:val="ParagraphStyle"/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C3D44D1" w14:textId="6DCF560C" w:rsidR="00CF5E32" w:rsidRDefault="00CF5E32" w:rsidP="00CF5E32">
      <w:pPr>
        <w:pStyle w:val="Default"/>
        <w:spacing w:line="360" w:lineRule="auto"/>
        <w:ind w:firstLine="708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25615A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Considerando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 xml:space="preserve">, </w:t>
      </w:r>
      <w:r>
        <w:rPr>
          <w:rFonts w:ascii="Bookman Old Style" w:hAnsi="Bookman Old Style" w:cs="Bookman Old Style"/>
          <w:color w:val="auto"/>
          <w:sz w:val="20"/>
          <w:szCs w:val="20"/>
        </w:rPr>
        <w:t>o</w:t>
      </w:r>
      <w:r w:rsidRPr="00CF5E32">
        <w:rPr>
          <w:rFonts w:ascii="Bookman Old Style" w:hAnsi="Bookman Old Style" w:cs="Bookman Old Style"/>
          <w:color w:val="auto"/>
          <w:sz w:val="20"/>
          <w:szCs w:val="20"/>
        </w:rPr>
        <w:t xml:space="preserve"> parecer técnico </w:t>
      </w:r>
      <w:r>
        <w:rPr>
          <w:rFonts w:ascii="Bookman Old Style" w:hAnsi="Bookman Old Style" w:cs="Bookman Old Style"/>
          <w:color w:val="auto"/>
          <w:sz w:val="20"/>
          <w:szCs w:val="20"/>
        </w:rPr>
        <w:t xml:space="preserve">que </w:t>
      </w:r>
      <w:r w:rsidRPr="00CF5E32">
        <w:rPr>
          <w:rFonts w:ascii="Bookman Old Style" w:hAnsi="Bookman Old Style" w:cs="Bookman Old Style"/>
          <w:color w:val="auto"/>
          <w:sz w:val="20"/>
          <w:szCs w:val="20"/>
        </w:rPr>
        <w:t>aponta para a importância da distância de transporte entre a usina de CBUQ e a área da obra, visto que esse fator é representativo no controle da qualidade da mistura asfáltica. Nesse sentido, a limitação da distância em licitações pode ser necessária para garantir a qualidade do produto, uma vez que essa pode ser comprometida em distâncias maiores. É importante ressaltar que essa limitação deve ser estabelecida dentro de parâmetros razoáveis, que não prejudiquem a participação de empresas que atendam aos requisitos técnicos e legais exigidos, sem comprometer a qualidade do produto e a transparência do processo. Vale ressaltar que o parecer técnico afirma que o limite máximo de 100 km para o transporte de CBUQ entre a usina e a área da obra não pode ser acatado pela Administração, uma vez que tal limite superaria o estabelecido no Edital, podendo causar prejuízos à obra.</w:t>
      </w:r>
    </w:p>
    <w:p w14:paraId="34C48153" w14:textId="77777777" w:rsidR="00CF5E32" w:rsidRDefault="00CF5E32" w:rsidP="00CF5E32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</w:p>
    <w:p w14:paraId="361DEAC6" w14:textId="547B2BE0" w:rsidR="00CF5E32" w:rsidRDefault="00CF5E32" w:rsidP="00CF5E32">
      <w:pPr>
        <w:pStyle w:val="Default"/>
        <w:spacing w:line="360" w:lineRule="auto"/>
        <w:ind w:firstLine="708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  <w:r w:rsidRPr="0025615A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t>Considerando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>,</w:t>
      </w:r>
      <w:r>
        <w:rPr>
          <w:rFonts w:ascii="Bookman Old Style" w:hAnsi="Bookman Old Style" w:cs="Bookman Old Style"/>
          <w:color w:val="auto"/>
          <w:sz w:val="20"/>
          <w:szCs w:val="20"/>
        </w:rPr>
        <w:t xml:space="preserve"> que, muito embora a empresa Recorrente tenha apresentado argumentação no sentido </w:t>
      </w:r>
      <w:r w:rsidR="00152624">
        <w:rPr>
          <w:rFonts w:ascii="Bookman Old Style" w:hAnsi="Bookman Old Style" w:cs="Bookman Old Style"/>
          <w:color w:val="auto"/>
          <w:sz w:val="20"/>
          <w:szCs w:val="20"/>
        </w:rPr>
        <w:t xml:space="preserve">que a disposição do item 4.4.6 </w:t>
      </w:r>
      <w:r>
        <w:rPr>
          <w:rFonts w:ascii="Bookman Old Style" w:hAnsi="Bookman Old Style" w:cs="Bookman Old Style"/>
          <w:color w:val="auto"/>
          <w:sz w:val="20"/>
          <w:szCs w:val="20"/>
        </w:rPr>
        <w:t>do instrumento convocatório tratam de demarcações limítrofes do município e não da prefeitura municipal, o parâmetro correto, conforme apontado pelo Engenheiro Responsável pelo projeto é o local de realização da obra, vez que os insumos serão transportados da usina até os pontos indicados no Parecer Técnico retro</w:t>
      </w:r>
      <w:r w:rsidR="00A14091">
        <w:rPr>
          <w:rFonts w:ascii="Bookman Old Style" w:hAnsi="Bookman Old Style" w:cs="Bookman Old Style"/>
          <w:color w:val="auto"/>
          <w:sz w:val="20"/>
          <w:szCs w:val="20"/>
        </w:rPr>
        <w:t>.</w:t>
      </w:r>
    </w:p>
    <w:p w14:paraId="5B10FEE9" w14:textId="77777777" w:rsidR="00CF5E32" w:rsidRDefault="00CF5E32" w:rsidP="00CF5E32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0"/>
          <w:szCs w:val="20"/>
        </w:rPr>
      </w:pPr>
    </w:p>
    <w:p w14:paraId="13DE87EB" w14:textId="2AC72D34" w:rsidR="00CF5E32" w:rsidRPr="0025615A" w:rsidRDefault="00CF5E32" w:rsidP="00CF5E32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 w:rsidRPr="0025615A">
        <w:rPr>
          <w:rFonts w:ascii="Bookman Old Style" w:hAnsi="Bookman Old Style" w:cs="Bookman Old Style"/>
          <w:b/>
          <w:bCs/>
          <w:color w:val="auto"/>
          <w:sz w:val="20"/>
          <w:szCs w:val="20"/>
        </w:rPr>
        <w:lastRenderedPageBreak/>
        <w:t>Considerando</w:t>
      </w:r>
      <w:r w:rsidRPr="0025615A">
        <w:rPr>
          <w:rFonts w:ascii="Bookman Old Style" w:hAnsi="Bookman Old Style" w:cs="Bookman Old Style"/>
          <w:color w:val="auto"/>
          <w:sz w:val="20"/>
          <w:szCs w:val="20"/>
        </w:rPr>
        <w:t>,</w:t>
      </w:r>
      <w:r>
        <w:rPr>
          <w:rFonts w:ascii="Bookman Old Style" w:hAnsi="Bookman Old Style" w:cs="Bookman Old Style"/>
          <w:color w:val="auto"/>
          <w:sz w:val="20"/>
          <w:szCs w:val="20"/>
        </w:rPr>
        <w:t xml:space="preserve"> a relevância da obra, os princípios do julgamento objetivo, vinculação ao instrumento convocatório, bem como da isonomia.</w:t>
      </w:r>
    </w:p>
    <w:p w14:paraId="66B2C3A8" w14:textId="77777777" w:rsidR="005128DE" w:rsidRPr="00201C65" w:rsidRDefault="005128DE" w:rsidP="005128D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  <w:sz w:val="20"/>
          <w:szCs w:val="20"/>
        </w:rPr>
      </w:pPr>
    </w:p>
    <w:p w14:paraId="7308E25D" w14:textId="77777777" w:rsidR="005128DE" w:rsidRPr="00201C65" w:rsidRDefault="005128DE" w:rsidP="005128DE">
      <w:pPr>
        <w:shd w:val="clear" w:color="auto" w:fill="FFFFFF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201C65">
        <w:rPr>
          <w:rFonts w:ascii="Bookman Old Style" w:hAnsi="Bookman Old Style" w:cs="Calibri"/>
          <w:color w:val="000000"/>
          <w:sz w:val="20"/>
          <w:szCs w:val="20"/>
        </w:rPr>
        <w:t xml:space="preserve"> </w:t>
      </w:r>
      <w:r w:rsidRPr="00201C65">
        <w:rPr>
          <w:rFonts w:ascii="Bookman Old Style" w:hAnsi="Bookman Old Style" w:cs="Calibri"/>
          <w:color w:val="000000"/>
          <w:sz w:val="20"/>
          <w:szCs w:val="20"/>
        </w:rPr>
        <w:tab/>
      </w:r>
      <w:r w:rsidRPr="00201C65">
        <w:rPr>
          <w:rFonts w:ascii="Bookman Old Style" w:hAnsi="Bookman Old Style" w:cs="Bookman Old Style"/>
          <w:b/>
          <w:bCs/>
          <w:sz w:val="20"/>
          <w:szCs w:val="20"/>
        </w:rPr>
        <w:t>Conclui:</w:t>
      </w:r>
    </w:p>
    <w:p w14:paraId="36E0FDED" w14:textId="77777777" w:rsidR="005128DE" w:rsidRPr="00201C65" w:rsidRDefault="005128DE" w:rsidP="005128DE">
      <w:pPr>
        <w:pStyle w:val="ParagraphStyle"/>
        <w:shd w:val="clear" w:color="auto" w:fill="FFFFFF"/>
        <w:spacing w:line="360" w:lineRule="auto"/>
        <w:ind w:left="1440"/>
        <w:jc w:val="both"/>
        <w:rPr>
          <w:rFonts w:ascii="Bookman Old Style" w:hAnsi="Bookman Old Style" w:cs="Calibri"/>
          <w:sz w:val="20"/>
          <w:szCs w:val="20"/>
        </w:rPr>
      </w:pPr>
    </w:p>
    <w:p w14:paraId="707A358D" w14:textId="4728DF03" w:rsidR="005128DE" w:rsidRPr="00201C65" w:rsidRDefault="005128DE" w:rsidP="005128DE">
      <w:pPr>
        <w:pStyle w:val="ParagraphStyl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201C65">
        <w:rPr>
          <w:rFonts w:ascii="Bookman Old Style" w:hAnsi="Bookman Old Style"/>
          <w:sz w:val="20"/>
          <w:szCs w:val="20"/>
        </w:rPr>
        <w:t xml:space="preserve">Isto posto, conheço </w:t>
      </w:r>
      <w:r>
        <w:rPr>
          <w:rFonts w:ascii="Bookman Old Style" w:hAnsi="Bookman Old Style"/>
          <w:sz w:val="20"/>
          <w:szCs w:val="20"/>
        </w:rPr>
        <w:t xml:space="preserve">do RECURSO </w:t>
      </w:r>
      <w:r w:rsidRPr="00201C65">
        <w:rPr>
          <w:rFonts w:ascii="Bookman Old Style" w:hAnsi="Bookman Old Style"/>
          <w:sz w:val="20"/>
          <w:szCs w:val="20"/>
        </w:rPr>
        <w:t xml:space="preserve">para, no mérito, </w:t>
      </w:r>
      <w:r w:rsidRPr="00201C65">
        <w:rPr>
          <w:rFonts w:ascii="Bookman Old Style" w:hAnsi="Bookman Old Style"/>
          <w:b/>
          <w:sz w:val="20"/>
          <w:szCs w:val="20"/>
        </w:rPr>
        <w:t>JULGAR IMPROCEDENTE</w:t>
      </w:r>
      <w:r w:rsidRPr="00201C65">
        <w:rPr>
          <w:rFonts w:ascii="Bookman Old Style" w:hAnsi="Bookman Old Style"/>
          <w:sz w:val="20"/>
          <w:szCs w:val="20"/>
        </w:rPr>
        <w:t>, nos termos da legislação pertinente.</w:t>
      </w:r>
    </w:p>
    <w:p w14:paraId="1B6554DE" w14:textId="77777777" w:rsidR="005128DE" w:rsidRPr="00201C65" w:rsidRDefault="005128DE" w:rsidP="005128DE">
      <w:pPr>
        <w:pStyle w:val="xmsonormal"/>
        <w:spacing w:before="0" w:beforeAutospacing="0" w:after="0" w:afterAutospacing="0" w:line="276" w:lineRule="auto"/>
        <w:ind w:left="1440"/>
        <w:jc w:val="both"/>
        <w:rPr>
          <w:rFonts w:ascii="Bookman Old Style" w:hAnsi="Bookman Old Style" w:cs="Bookman Old Style"/>
          <w:sz w:val="20"/>
          <w:szCs w:val="20"/>
        </w:rPr>
      </w:pPr>
    </w:p>
    <w:p w14:paraId="197578D4" w14:textId="77777777" w:rsidR="005128DE" w:rsidRPr="00201C65" w:rsidRDefault="005128DE" w:rsidP="005128DE">
      <w:pPr>
        <w:pStyle w:val="xmsonormal"/>
        <w:spacing w:before="0" w:beforeAutospacing="0" w:after="0" w:afterAutospacing="0" w:line="276" w:lineRule="auto"/>
        <w:ind w:left="1440"/>
        <w:jc w:val="both"/>
        <w:rPr>
          <w:rFonts w:ascii="Bookman Old Style" w:hAnsi="Bookman Old Style" w:cs="Bookman Old Style"/>
          <w:sz w:val="20"/>
          <w:szCs w:val="20"/>
        </w:rPr>
      </w:pPr>
    </w:p>
    <w:p w14:paraId="4AA92EFD" w14:textId="77777777" w:rsidR="005128DE" w:rsidRPr="00201C65" w:rsidRDefault="005128DE" w:rsidP="005128DE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201C65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>
        <w:rPr>
          <w:rFonts w:ascii="Bookman Old Style" w:hAnsi="Bookman Old Style" w:cs="Bookman Old Style"/>
          <w:sz w:val="20"/>
          <w:szCs w:val="20"/>
        </w:rPr>
        <w:t>27 de fevereiro de 2023</w:t>
      </w:r>
      <w:r w:rsidRPr="00201C65">
        <w:rPr>
          <w:rFonts w:ascii="Bookman Old Style" w:hAnsi="Bookman Old Style" w:cs="Bookman Old Style"/>
          <w:sz w:val="20"/>
          <w:szCs w:val="20"/>
        </w:rPr>
        <w:t>.</w:t>
      </w:r>
    </w:p>
    <w:p w14:paraId="4A50E043" w14:textId="2446430F" w:rsidR="00152624" w:rsidRDefault="00152624" w:rsidP="000E37E8">
      <w:pPr>
        <w:pStyle w:val="ParagraphStyle"/>
        <w:spacing w:line="276" w:lineRule="auto"/>
        <w:rPr>
          <w:rFonts w:ascii="Bookman Old Style" w:hAnsi="Bookman Old Style" w:cs="Bookman Old Style"/>
          <w:sz w:val="20"/>
          <w:szCs w:val="20"/>
          <w:u w:val="single"/>
        </w:rPr>
      </w:pPr>
    </w:p>
    <w:p w14:paraId="70C8DA73" w14:textId="6F31DB2A" w:rsidR="00152624" w:rsidRPr="00201C65" w:rsidRDefault="000E37E8" w:rsidP="000E37E8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  <w:u w:val="single"/>
        </w:rPr>
      </w:pPr>
      <w:r w:rsidRPr="000E37E8">
        <w:rPr>
          <w:rFonts w:ascii="Bookman Old Style" w:hAnsi="Bookman Old Style" w:cs="Bookman Old Style"/>
          <w:noProof/>
          <w:sz w:val="20"/>
          <w:szCs w:val="20"/>
          <w:u w:val="single"/>
        </w:rPr>
        <w:drawing>
          <wp:inline distT="0" distB="0" distL="0" distR="0" wp14:anchorId="586BD9CE" wp14:editId="5FCD510F">
            <wp:extent cx="2752725" cy="609600"/>
            <wp:effectExtent l="0" t="0" r="9525" b="0"/>
            <wp:docPr id="3" name="Imagem 3" descr="V:\LICITAÇÕES\ASSINATURAS\Elionet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LICITAÇÕES\ASSINATURAS\Elionet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3DF4D" w14:textId="77777777" w:rsidR="005128DE" w:rsidRPr="00201C65" w:rsidRDefault="005128DE" w:rsidP="005128DE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</w:p>
    <w:p w14:paraId="1E8A8097" w14:textId="77777777" w:rsidR="005128DE" w:rsidRPr="00201C65" w:rsidRDefault="005128DE" w:rsidP="005128DE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01C65">
        <w:rPr>
          <w:rFonts w:ascii="Bookman Old Style" w:hAnsi="Bookman Old Style" w:cs="Bookman Old Style"/>
          <w:b/>
          <w:bCs/>
          <w:sz w:val="20"/>
          <w:szCs w:val="20"/>
        </w:rPr>
        <w:t>ELIONETE KUELEN DA SILVA CASTIGLIONI</w:t>
      </w:r>
    </w:p>
    <w:p w14:paraId="4273DEBF" w14:textId="77777777" w:rsidR="005128DE" w:rsidRPr="00201C65" w:rsidRDefault="005128DE" w:rsidP="005128DE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201C65">
        <w:rPr>
          <w:rFonts w:ascii="Bookman Old Style" w:hAnsi="Bookman Old Style" w:cs="Bookman Old Style"/>
          <w:b/>
          <w:bCs/>
          <w:sz w:val="20"/>
          <w:szCs w:val="20"/>
        </w:rPr>
        <w:t>Pregoeira</w:t>
      </w:r>
    </w:p>
    <w:p w14:paraId="72352092" w14:textId="77777777" w:rsidR="005128DE" w:rsidRPr="00201C65" w:rsidRDefault="005128DE" w:rsidP="005128DE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bookmarkStart w:id="0" w:name="_GoBack"/>
      <w:bookmarkEnd w:id="0"/>
    </w:p>
    <w:p w14:paraId="7B2F8369" w14:textId="77777777" w:rsidR="005128DE" w:rsidRPr="00201C65" w:rsidRDefault="005128DE" w:rsidP="005128DE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8926DF3" w14:textId="3FFDEAF4" w:rsidR="008F6520" w:rsidRPr="005128DE" w:rsidRDefault="000E37E8" w:rsidP="005128DE"/>
    <w:sectPr w:rsidR="008F6520" w:rsidRPr="005128DE" w:rsidSect="00152624">
      <w:headerReference w:type="default" r:id="rId8"/>
      <w:footerReference w:type="default" r:id="rId9"/>
      <w:pgSz w:w="11904" w:h="16836"/>
      <w:pgMar w:top="1440" w:right="989" w:bottom="993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2E1E" w14:textId="77777777" w:rsidR="00D9130C" w:rsidRDefault="00D9130C">
      <w:pPr>
        <w:spacing w:after="0" w:line="240" w:lineRule="auto"/>
      </w:pPr>
      <w:r>
        <w:separator/>
      </w:r>
    </w:p>
  </w:endnote>
  <w:endnote w:type="continuationSeparator" w:id="0">
    <w:p w14:paraId="621B27A7" w14:textId="77777777" w:rsidR="00D9130C" w:rsidRDefault="00D9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D21F" w14:textId="6C2C4292" w:rsidR="00C269E6" w:rsidRDefault="00A140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E37E8">
      <w:rPr>
        <w:noProof/>
      </w:rPr>
      <w:t>1</w:t>
    </w:r>
    <w:r>
      <w:fldChar w:fldCharType="end"/>
    </w:r>
  </w:p>
  <w:p w14:paraId="1436C56F" w14:textId="77777777" w:rsidR="00C269E6" w:rsidRDefault="000E3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C267B" w14:textId="77777777" w:rsidR="00D9130C" w:rsidRDefault="00D9130C">
      <w:pPr>
        <w:spacing w:after="0" w:line="240" w:lineRule="auto"/>
      </w:pPr>
      <w:r>
        <w:separator/>
      </w:r>
    </w:p>
  </w:footnote>
  <w:footnote w:type="continuationSeparator" w:id="0">
    <w:p w14:paraId="5AFC1A52" w14:textId="77777777" w:rsidR="00D9130C" w:rsidRDefault="00D9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E184" w14:textId="6FDD5786" w:rsidR="00C01FE7" w:rsidRDefault="00C01FE7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6C718FA7" wp14:editId="7750BFDC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45F87BDD" w14:textId="77777777" w:rsidR="00C01FE7" w:rsidRDefault="00C01FE7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68B4B13D" w14:textId="77777777" w:rsidR="00C01FE7" w:rsidRDefault="00C01FE7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770056D6" w14:textId="77777777" w:rsidR="00C01FE7" w:rsidRDefault="00C01FE7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63103C3D" w14:textId="00E3CA9A" w:rsidR="00C01FE7" w:rsidRDefault="00C01FE7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79C070CC" w14:textId="77777777" w:rsidR="00C269E6" w:rsidRDefault="000E37E8" w:rsidP="00A004A2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DE9"/>
    <w:multiLevelType w:val="hybridMultilevel"/>
    <w:tmpl w:val="59E6483A"/>
    <w:lvl w:ilvl="0" w:tplc="6C0447DA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1" w15:restartNumberingAfterBreak="0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79CB2D8E"/>
    <w:multiLevelType w:val="hybridMultilevel"/>
    <w:tmpl w:val="B6F213EC"/>
    <w:lvl w:ilvl="0" w:tplc="524EF6F4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00"/>
    <w:rsid w:val="000A01D8"/>
    <w:rsid w:val="000E37E8"/>
    <w:rsid w:val="00152624"/>
    <w:rsid w:val="0017746C"/>
    <w:rsid w:val="001D5761"/>
    <w:rsid w:val="002313EC"/>
    <w:rsid w:val="00271FE2"/>
    <w:rsid w:val="00391400"/>
    <w:rsid w:val="004D478F"/>
    <w:rsid w:val="005128DE"/>
    <w:rsid w:val="00731EF2"/>
    <w:rsid w:val="00875BE5"/>
    <w:rsid w:val="008E528E"/>
    <w:rsid w:val="009F29C3"/>
    <w:rsid w:val="00A01DB4"/>
    <w:rsid w:val="00A14091"/>
    <w:rsid w:val="00C01FE7"/>
    <w:rsid w:val="00CF5E32"/>
    <w:rsid w:val="00D03D82"/>
    <w:rsid w:val="00D9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DA80F"/>
  <w15:docId w15:val="{20FC7310-3D67-4058-810A-18012FCD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512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28DE"/>
    <w:pPr>
      <w:tabs>
        <w:tab w:val="center" w:pos="4252"/>
        <w:tab w:val="right" w:pos="8504"/>
      </w:tabs>
    </w:pPr>
    <w:rPr>
      <w:rFonts w:eastAsiaTheme="minorEastAsia" w:cs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128DE"/>
    <w:rPr>
      <w:rFonts w:eastAsiaTheme="minorEastAsia" w:cs="Times New Roman"/>
      <w:lang w:eastAsia="pt-BR"/>
    </w:rPr>
  </w:style>
  <w:style w:type="paragraph" w:customStyle="1" w:styleId="xmsonormal">
    <w:name w:val="x_msonormal"/>
    <w:basedOn w:val="Normal"/>
    <w:rsid w:val="00512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28DE"/>
    <w:rPr>
      <w:rFonts w:ascii="Times New Roman" w:hAnsi="Times New Roman" w:cs="Times New Roman"/>
      <w:color w:val="0563C1"/>
      <w:u w:val="single"/>
    </w:rPr>
  </w:style>
  <w:style w:type="paragraph" w:customStyle="1" w:styleId="Default">
    <w:name w:val="Default"/>
    <w:rsid w:val="005128DE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gotardi</dc:creator>
  <cp:lastModifiedBy>LICITACA-04</cp:lastModifiedBy>
  <cp:revision>9</cp:revision>
  <dcterms:created xsi:type="dcterms:W3CDTF">2023-03-01T01:15:00Z</dcterms:created>
  <dcterms:modified xsi:type="dcterms:W3CDTF">2023-03-02T13:13:00Z</dcterms:modified>
</cp:coreProperties>
</file>