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D69" w:rsidRDefault="00155D69" w:rsidP="00F40BAE">
      <w:pPr>
        <w:spacing w:line="276" w:lineRule="auto"/>
        <w:ind w:firstLine="708"/>
        <w:jc w:val="both"/>
        <w:rPr>
          <w:rFonts w:ascii="Bookman Old Style" w:hAnsi="Bookman Old Style" w:cs="Arial"/>
          <w:sz w:val="20"/>
          <w:szCs w:val="20"/>
        </w:rPr>
      </w:pPr>
    </w:p>
    <w:p w:rsidR="00212048" w:rsidRPr="00AE3D39" w:rsidRDefault="00212048" w:rsidP="00212048">
      <w:pPr>
        <w:pStyle w:val="Centered"/>
        <w:spacing w:line="276" w:lineRule="auto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PARECER CONTÁBIL</w:t>
      </w:r>
    </w:p>
    <w:p w:rsidR="00212048" w:rsidRPr="00AE3D39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12048" w:rsidRPr="006E3728" w:rsidRDefault="00212048" w:rsidP="00D34E71">
      <w:pPr>
        <w:shd w:val="clear" w:color="auto" w:fill="FFFFFF"/>
        <w:spacing w:before="45" w:after="0" w:line="240" w:lineRule="auto"/>
        <w:ind w:firstLine="708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b/>
          <w:sz w:val="20"/>
          <w:szCs w:val="20"/>
        </w:rPr>
        <w:t>ASSUNTO:</w:t>
      </w:r>
      <w:r w:rsidR="00D34E71" w:rsidRPr="00D34E71">
        <w:rPr>
          <w:rFonts w:ascii="Bookman Old Style" w:eastAsia="Arial" w:hAnsi="Bookman Old Style" w:cs="Arial"/>
          <w:sz w:val="24"/>
          <w:szCs w:val="24"/>
        </w:rPr>
        <w:t xml:space="preserve"> </w:t>
      </w:r>
      <w:r w:rsidR="005D1571">
        <w:rPr>
          <w:rFonts w:ascii="Bookman Old Style" w:hAnsi="Bookman Old Style" w:cs="Bookman Old Style"/>
          <w:bCs/>
          <w:i/>
          <w:iCs/>
          <w:sz w:val="20"/>
          <w:szCs w:val="20"/>
        </w:rPr>
        <w:t>C</w:t>
      </w:r>
      <w:r w:rsidR="005D1571">
        <w:rPr>
          <w:rFonts w:ascii="Bookman Old Style" w:hAnsi="Bookman Old Style" w:cs="Arial"/>
          <w:sz w:val="20"/>
          <w:szCs w:val="20"/>
        </w:rPr>
        <w:t>redenciamento de pessoas jurídicas e pessoas físicas, para prestação de serviços médicos em regime de plantão diurno/noturno, no Núcleo Integrado de Saúde (NIS I) para um período de 12 (doze) meses, com plantões de no mínimo 5 (cinco) horas de segunda a sexta-feira</w:t>
      </w:r>
      <w:r w:rsidR="00D34E71" w:rsidRPr="00D34E71">
        <w:rPr>
          <w:rFonts w:ascii="Bookman Old Style" w:eastAsia="Arial" w:hAnsi="Bookman Old Style" w:cs="Arial"/>
          <w:sz w:val="20"/>
          <w:szCs w:val="20"/>
        </w:rPr>
        <w:t>.</w:t>
      </w:r>
    </w:p>
    <w:p w:rsidR="00212048" w:rsidRPr="00AE3D39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12048" w:rsidRPr="00AE3D39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 w:rsidRPr="00AE3D39">
        <w:rPr>
          <w:rFonts w:ascii="Bookman Old Style" w:hAnsi="Bookman Old Style" w:cs="Bookman Old Style"/>
          <w:b/>
          <w:sz w:val="20"/>
          <w:szCs w:val="20"/>
        </w:rPr>
        <w:t>1 RETROSPECTO</w:t>
      </w:r>
    </w:p>
    <w:p w:rsidR="00212048" w:rsidRPr="00F50F95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16"/>
          <w:szCs w:val="20"/>
        </w:rPr>
      </w:pPr>
      <w:r w:rsidRPr="00AE3D39">
        <w:rPr>
          <w:rFonts w:ascii="Bookman Old Style" w:hAnsi="Bookman Old Style" w:cs="Bookman Old Style"/>
          <w:b/>
          <w:sz w:val="20"/>
          <w:szCs w:val="20"/>
        </w:rPr>
        <w:tab/>
      </w:r>
    </w:p>
    <w:p w:rsidR="00212048" w:rsidRPr="00AE3D39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b/>
          <w:sz w:val="20"/>
          <w:szCs w:val="20"/>
        </w:rPr>
        <w:tab/>
      </w:r>
      <w:r w:rsidRPr="00AE3D39">
        <w:rPr>
          <w:rFonts w:ascii="Bookman Old Style" w:hAnsi="Bookman Old Style" w:cs="Bookman Old Style"/>
          <w:sz w:val="20"/>
          <w:szCs w:val="20"/>
        </w:rPr>
        <w:t xml:space="preserve">Trata-se de </w:t>
      </w:r>
      <w:r>
        <w:rPr>
          <w:rFonts w:ascii="Bookman Old Style" w:hAnsi="Bookman Old Style" w:cs="Bookman Old Style"/>
          <w:b/>
          <w:i/>
          <w:sz w:val="20"/>
          <w:szCs w:val="20"/>
        </w:rPr>
        <w:t xml:space="preserve">fase interna </w:t>
      </w:r>
      <w:r>
        <w:rPr>
          <w:rFonts w:ascii="Bookman Old Style" w:hAnsi="Bookman Old Style" w:cs="Bookman Old Style"/>
          <w:sz w:val="20"/>
          <w:szCs w:val="20"/>
        </w:rPr>
        <w:t>de licitação, onde</w:t>
      </w:r>
      <w:r w:rsidRPr="00AE3D39">
        <w:rPr>
          <w:rFonts w:ascii="Bookman Old Style" w:hAnsi="Bookman Old Style" w:cs="Bookman Old Style"/>
          <w:sz w:val="20"/>
          <w:szCs w:val="20"/>
        </w:rPr>
        <w:t xml:space="preserve"> procedimento veio acompanhado d</w:t>
      </w:r>
      <w:r>
        <w:rPr>
          <w:rFonts w:ascii="Bookman Old Style" w:hAnsi="Bookman Old Style" w:cs="Bookman Old Style"/>
          <w:sz w:val="20"/>
          <w:szCs w:val="20"/>
        </w:rPr>
        <w:t xml:space="preserve">a Solicitação com Estimativa de Quantidade e Preços, Orçamentos e </w:t>
      </w:r>
      <w:r w:rsidRPr="00AE3D39">
        <w:rPr>
          <w:rFonts w:ascii="Bookman Old Style" w:hAnsi="Bookman Old Style" w:cs="Bookman Old Style"/>
          <w:sz w:val="20"/>
          <w:szCs w:val="20"/>
        </w:rPr>
        <w:t xml:space="preserve">o </w:t>
      </w:r>
      <w:r>
        <w:rPr>
          <w:rFonts w:ascii="Bookman Old Style" w:hAnsi="Bookman Old Style" w:cs="Bookman Old Style"/>
          <w:sz w:val="20"/>
          <w:szCs w:val="20"/>
        </w:rPr>
        <w:t>Termo de Referência</w:t>
      </w:r>
      <w:r w:rsidRPr="00AE3D39">
        <w:rPr>
          <w:rFonts w:ascii="Bookman Old Style" w:hAnsi="Bookman Old Style" w:cs="Bookman Old Style"/>
          <w:sz w:val="20"/>
          <w:szCs w:val="20"/>
        </w:rPr>
        <w:t>.</w:t>
      </w:r>
    </w:p>
    <w:p w:rsidR="00212048" w:rsidRPr="00F50F95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16"/>
          <w:szCs w:val="20"/>
        </w:rPr>
      </w:pPr>
    </w:p>
    <w:p w:rsidR="00212048" w:rsidRPr="00AE3D39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sz w:val="20"/>
          <w:szCs w:val="20"/>
        </w:rPr>
        <w:tab/>
        <w:t xml:space="preserve">O Departamento de Licitações encaminhou os autos para avaliação </w:t>
      </w:r>
      <w:r>
        <w:rPr>
          <w:rFonts w:ascii="Bookman Old Style" w:hAnsi="Bookman Old Style" w:cs="Bookman Old Style"/>
          <w:sz w:val="20"/>
          <w:szCs w:val="20"/>
        </w:rPr>
        <w:t>contábil</w:t>
      </w:r>
      <w:r w:rsidRPr="00AE3D39">
        <w:rPr>
          <w:rFonts w:ascii="Bookman Old Style" w:hAnsi="Bookman Old Style" w:cs="Bookman Old Style"/>
          <w:sz w:val="20"/>
          <w:szCs w:val="20"/>
        </w:rPr>
        <w:t xml:space="preserve"> por parte desta </w:t>
      </w:r>
      <w:r>
        <w:rPr>
          <w:rFonts w:ascii="Bookman Old Style" w:hAnsi="Bookman Old Style" w:cs="Bookman Old Style"/>
          <w:sz w:val="20"/>
          <w:szCs w:val="20"/>
        </w:rPr>
        <w:t>Secretaria</w:t>
      </w:r>
      <w:r w:rsidRPr="00AE3D39">
        <w:rPr>
          <w:rFonts w:ascii="Bookman Old Style" w:hAnsi="Bookman Old Style" w:cs="Bookman Old Style"/>
          <w:sz w:val="20"/>
          <w:szCs w:val="20"/>
        </w:rPr>
        <w:t>, levando-se em consideração o disposto no artigo 38, inciso VI e parágrafo único, da Lei nº 8.666/93.</w:t>
      </w:r>
    </w:p>
    <w:p w:rsidR="00212048" w:rsidRPr="00F50F95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16"/>
          <w:szCs w:val="20"/>
        </w:rPr>
      </w:pPr>
    </w:p>
    <w:p w:rsidR="00212048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sz w:val="20"/>
          <w:szCs w:val="20"/>
        </w:rPr>
        <w:tab/>
        <w:t xml:space="preserve">É o relatório. </w:t>
      </w:r>
    </w:p>
    <w:p w:rsidR="00212048" w:rsidRPr="00F50F95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sz w:val="16"/>
          <w:szCs w:val="20"/>
        </w:rPr>
      </w:pPr>
    </w:p>
    <w:p w:rsidR="00212048" w:rsidRPr="00AE3D39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20"/>
          <w:szCs w:val="20"/>
        </w:rPr>
      </w:pPr>
      <w:r>
        <w:rPr>
          <w:rFonts w:ascii="Bookman Old Style" w:hAnsi="Bookman Old Style" w:cs="Bookman Old Style"/>
          <w:b/>
          <w:sz w:val="20"/>
          <w:szCs w:val="20"/>
        </w:rPr>
        <w:t>2</w:t>
      </w:r>
      <w:r w:rsidRPr="00AE3D39">
        <w:rPr>
          <w:rFonts w:ascii="Bookman Old Style" w:hAnsi="Bookman Old Style" w:cs="Bookman Old Style"/>
          <w:b/>
          <w:sz w:val="20"/>
          <w:szCs w:val="20"/>
        </w:rPr>
        <w:t xml:space="preserve"> CONCLUSÃO</w:t>
      </w:r>
    </w:p>
    <w:p w:rsidR="00212048" w:rsidRPr="00F50F95" w:rsidRDefault="00212048" w:rsidP="00212048">
      <w:pPr>
        <w:pStyle w:val="Centered"/>
        <w:spacing w:line="276" w:lineRule="auto"/>
        <w:jc w:val="both"/>
        <w:rPr>
          <w:rFonts w:ascii="Bookman Old Style" w:hAnsi="Bookman Old Style" w:cs="Bookman Old Style"/>
          <w:b/>
          <w:sz w:val="16"/>
          <w:szCs w:val="20"/>
        </w:rPr>
      </w:pPr>
    </w:p>
    <w:p w:rsidR="00212048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b/>
          <w:sz w:val="20"/>
          <w:szCs w:val="20"/>
        </w:rPr>
        <w:tab/>
      </w:r>
      <w:r w:rsidRPr="00AE3D39">
        <w:rPr>
          <w:rFonts w:ascii="Bookman Old Style" w:hAnsi="Bookman Old Style" w:cs="Bookman Old Style"/>
          <w:sz w:val="20"/>
          <w:szCs w:val="20"/>
        </w:rPr>
        <w:t xml:space="preserve">ANTE O EXPOSTO, esta </w:t>
      </w:r>
      <w:r>
        <w:rPr>
          <w:rFonts w:ascii="Bookman Old Style" w:hAnsi="Bookman Old Style" w:cs="Bookman Old Style"/>
          <w:sz w:val="20"/>
          <w:szCs w:val="20"/>
        </w:rPr>
        <w:t>Secretaria de Contabilidade e Finanças,</w:t>
      </w:r>
      <w:r w:rsidRPr="00AE3D39">
        <w:rPr>
          <w:rFonts w:ascii="Bookman Old Style" w:hAnsi="Bookman Old Style" w:cs="Bookman Old Style"/>
          <w:sz w:val="20"/>
          <w:szCs w:val="20"/>
        </w:rPr>
        <w:t xml:space="preserve"> </w:t>
      </w:r>
      <w:r>
        <w:rPr>
          <w:rFonts w:ascii="Bookman Old Style" w:hAnsi="Bookman Old Style" w:cs="Bookman Old Style"/>
          <w:b/>
          <w:sz w:val="20"/>
          <w:szCs w:val="20"/>
        </w:rPr>
        <w:t>CERTIFICA</w:t>
      </w:r>
      <w:r>
        <w:rPr>
          <w:rFonts w:ascii="Bookman Old Style" w:hAnsi="Bookman Old Style" w:cs="Bookman Old Style"/>
          <w:sz w:val="20"/>
          <w:szCs w:val="20"/>
        </w:rPr>
        <w:t xml:space="preserve"> que para validade dos atos:</w:t>
      </w:r>
    </w:p>
    <w:p w:rsidR="00212048" w:rsidRPr="00F50F95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16"/>
          <w:szCs w:val="20"/>
        </w:rPr>
      </w:pPr>
    </w:p>
    <w:p w:rsidR="00212048" w:rsidRPr="00D34E71" w:rsidRDefault="00212048" w:rsidP="000E4A49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D34E71">
        <w:rPr>
          <w:rFonts w:ascii="Bookman Old Style" w:hAnsi="Bookman Old Style" w:cs="Bookman Old Style"/>
          <w:sz w:val="20"/>
          <w:szCs w:val="20"/>
        </w:rPr>
        <w:t xml:space="preserve">Há recursos orçamentários para pagamento das obrigações originadas </w:t>
      </w:r>
      <w:r w:rsidR="00CB178E" w:rsidRPr="00D34E71">
        <w:rPr>
          <w:rFonts w:ascii="Bookman Old Style" w:hAnsi="Bookman Old Style" w:cs="Bookman Old Style"/>
          <w:sz w:val="20"/>
          <w:szCs w:val="20"/>
        </w:rPr>
        <w:t>para</w:t>
      </w:r>
      <w:r w:rsidR="00D34E71" w:rsidRPr="00D34E71">
        <w:rPr>
          <w:rFonts w:ascii="Bookman Old Style" w:hAnsi="Bookman Old Style" w:cs="Bookman Old Style"/>
          <w:sz w:val="20"/>
          <w:szCs w:val="20"/>
        </w:rPr>
        <w:t xml:space="preserve"> </w:t>
      </w:r>
      <w:r w:rsidR="005D1571">
        <w:rPr>
          <w:rFonts w:ascii="Bookman Old Style" w:hAnsi="Bookman Old Style" w:cs="Bookman Old Style"/>
          <w:bCs/>
          <w:i/>
          <w:iCs/>
          <w:sz w:val="20"/>
          <w:szCs w:val="20"/>
        </w:rPr>
        <w:t>C</w:t>
      </w:r>
      <w:r w:rsidR="005D1571">
        <w:rPr>
          <w:rFonts w:ascii="Bookman Old Style" w:hAnsi="Bookman Old Style"/>
          <w:sz w:val="20"/>
          <w:szCs w:val="20"/>
        </w:rPr>
        <w:t>redenciamento de pessoas jurídicas e pessoas físicas, para prestação de serviços médicos em regime de plantão diurno/noturno, no Núcleo Integrado de Saúde (NIS I) para um período de 12 (doze) meses, com plantões de no mínimo 5 (cinco) horas de segunda a sexta-feira</w:t>
      </w:r>
      <w:r w:rsidR="00CB178E" w:rsidRPr="00D34E71">
        <w:rPr>
          <w:rFonts w:ascii="Bookman Old Style" w:hAnsi="Bookman Old Style" w:cs="Bookman Old Style"/>
          <w:sz w:val="20"/>
          <w:szCs w:val="20"/>
        </w:rPr>
        <w:t xml:space="preserve">, ao custo máximo de R$ </w:t>
      </w:r>
      <w:r w:rsidR="005D1571">
        <w:rPr>
          <w:rFonts w:ascii="Bookman Old Style" w:hAnsi="Bookman Old Style" w:cs="Bookman Old Style"/>
          <w:sz w:val="20"/>
          <w:szCs w:val="20"/>
        </w:rPr>
        <w:t>180</w:t>
      </w:r>
      <w:r w:rsidR="00CB178E" w:rsidRPr="00D34E71">
        <w:rPr>
          <w:rFonts w:ascii="Bookman Old Style" w:hAnsi="Bookman Old Style" w:cs="Bookman Old Style"/>
          <w:sz w:val="20"/>
          <w:szCs w:val="20"/>
        </w:rPr>
        <w:t xml:space="preserve">.000,00 (cento e </w:t>
      </w:r>
      <w:r w:rsidR="005D1571">
        <w:rPr>
          <w:rFonts w:ascii="Bookman Old Style" w:hAnsi="Bookman Old Style" w:cs="Bookman Old Style"/>
          <w:sz w:val="20"/>
          <w:szCs w:val="20"/>
        </w:rPr>
        <w:t>oitenta</w:t>
      </w:r>
      <w:r w:rsidR="00CB178E" w:rsidRPr="00D34E71">
        <w:rPr>
          <w:rFonts w:ascii="Bookman Old Style" w:hAnsi="Bookman Old Style" w:cs="Bookman Old Style"/>
          <w:sz w:val="20"/>
          <w:szCs w:val="20"/>
        </w:rPr>
        <w:t xml:space="preserve"> mil reais).</w:t>
      </w:r>
    </w:p>
    <w:p w:rsidR="00CB178E" w:rsidRPr="00F50F95" w:rsidRDefault="00CB178E" w:rsidP="00CB178E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16"/>
          <w:szCs w:val="20"/>
        </w:rPr>
      </w:pPr>
    </w:p>
    <w:p w:rsidR="00212048" w:rsidRPr="006F4D82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 w:rsidRPr="006F4D82">
        <w:rPr>
          <w:rFonts w:ascii="Bookman Old Style" w:hAnsi="Bookman Old Style" w:cs="Bookman Old Style"/>
          <w:sz w:val="20"/>
          <w:szCs w:val="20"/>
        </w:rPr>
        <w:t>Que os gastos com esta licitação não comprometem os recursos mínimos destinados à saúde e à educação. O parecer contábil constitui exigência prescrita nos artigos 212 e 216, parágrafo 6º, ambos da Constituição Federal de 1988. O artigo 212 impõe aos entes federados a vinculação de parcela da arrecadação tributária, enquanto que o</w:t>
      </w:r>
      <w:r>
        <w:rPr>
          <w:rFonts w:ascii="Bookman Old Style" w:hAnsi="Bookman Old Style" w:cs="Bookman Old Style"/>
          <w:sz w:val="20"/>
          <w:szCs w:val="20"/>
        </w:rPr>
        <w:t xml:space="preserve"> </w:t>
      </w:r>
      <w:r w:rsidRPr="006F4D82">
        <w:rPr>
          <w:rFonts w:ascii="Bookman Old Style" w:hAnsi="Bookman Old Style" w:cs="Bookman Old Style"/>
          <w:sz w:val="20"/>
          <w:szCs w:val="20"/>
        </w:rPr>
        <w:t>artigo 216, parágrafo 6º apenas faculta a vinculação de tais receitas. Além disso, o artigo 167 da Carta Política abre uma exceção à regra da impossibilidade de vinculação da receita proveniente de impostos, autorizando, contudo, quando se tratar de repasses destinados à saúde e à educação;</w:t>
      </w:r>
    </w:p>
    <w:p w:rsidR="00212048" w:rsidRPr="00F50F95" w:rsidRDefault="00212048" w:rsidP="00212048">
      <w:pPr>
        <w:pStyle w:val="ParagraphStyle"/>
        <w:spacing w:line="276" w:lineRule="auto"/>
        <w:ind w:left="1444"/>
        <w:jc w:val="both"/>
        <w:rPr>
          <w:rFonts w:ascii="Bookman Old Style" w:hAnsi="Bookman Old Style" w:cs="Bookman Old Style"/>
          <w:sz w:val="16"/>
          <w:szCs w:val="20"/>
        </w:rPr>
      </w:pPr>
    </w:p>
    <w:p w:rsidR="00212048" w:rsidRDefault="00212048" w:rsidP="00212048">
      <w:pPr>
        <w:pStyle w:val="ParagraphStyle"/>
        <w:numPr>
          <w:ilvl w:val="0"/>
          <w:numId w:val="1"/>
        </w:numPr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  <w:r>
        <w:rPr>
          <w:rFonts w:ascii="Bookman Old Style" w:hAnsi="Bookman Old Style" w:cs="Bookman Old Style"/>
          <w:sz w:val="20"/>
          <w:szCs w:val="20"/>
        </w:rPr>
        <w:t>Que existe adequação orçamentária e financeira compatíveis com o Plano Plurianual (PPA) e a Lei de Diretrizes Orçamentárias (LDO), conforme abaixo:</w:t>
      </w:r>
    </w:p>
    <w:tbl>
      <w:tblPr>
        <w:tblW w:w="4673" w:type="pct"/>
        <w:tblInd w:w="64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277"/>
        <w:gridCol w:w="1417"/>
        <w:gridCol w:w="2268"/>
        <w:gridCol w:w="1276"/>
        <w:gridCol w:w="1701"/>
        <w:gridCol w:w="1155"/>
      </w:tblGrid>
      <w:tr w:rsidR="00E93C2E" w:rsidRPr="00F50F95" w:rsidTr="006E7060">
        <w:tc>
          <w:tcPr>
            <w:tcW w:w="909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DOTAÇÕES</w:t>
            </w:r>
          </w:p>
        </w:tc>
      </w:tr>
      <w:tr w:rsidR="00E93C2E" w:rsidRPr="00F50F95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Exercício da despesa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Conta da despesa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Funcional programática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Fonte de recurso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Natureza da despesa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0C0C0"/>
          </w:tcPr>
          <w:p w:rsidR="00212048" w:rsidRPr="00F50F95" w:rsidRDefault="00212048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Grupo da fonte</w:t>
            </w:r>
          </w:p>
        </w:tc>
      </w:tr>
      <w:tr w:rsidR="00E93C2E" w:rsidRPr="00F50F95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2730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10.301.1001.2040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33.90.36.00.00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1E3F29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  <w:tr w:rsidR="00E93C2E" w:rsidRPr="00F50F95" w:rsidTr="006E7060"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2020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1E3F29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2750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10.301.1001.2040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F50F95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33.90.39.00.00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12048" w:rsidRPr="00F50F95" w:rsidRDefault="001E3F29" w:rsidP="006E7060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</w:pPr>
            <w:r w:rsidRPr="00F50F95">
              <w:rPr>
                <w:rFonts w:ascii="Arial" w:eastAsiaTheme="minorEastAsia" w:hAnsi="Arial" w:cs="Arial"/>
                <w:sz w:val="16"/>
                <w:szCs w:val="16"/>
                <w:lang w:eastAsia="pt-BR"/>
              </w:rPr>
              <w:t>Do Exercício</w:t>
            </w:r>
          </w:p>
        </w:tc>
      </w:tr>
    </w:tbl>
    <w:p w:rsidR="00212048" w:rsidRPr="00E93C2E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12048" w:rsidRPr="00AE3D39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sz w:val="20"/>
          <w:szCs w:val="20"/>
        </w:rPr>
        <w:t>É o parecer, submetido a honrosa apreciação de Vossa Senhoria.</w:t>
      </w:r>
    </w:p>
    <w:p w:rsidR="00212048" w:rsidRPr="00AE3D39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</w:p>
    <w:p w:rsidR="00212048" w:rsidRPr="00AE3D39" w:rsidRDefault="00212048" w:rsidP="00212048">
      <w:pPr>
        <w:pStyle w:val="ParagraphStyle"/>
        <w:spacing w:line="276" w:lineRule="auto"/>
        <w:ind w:left="720"/>
        <w:jc w:val="both"/>
        <w:rPr>
          <w:rFonts w:ascii="Bookman Old Style" w:hAnsi="Bookman Old Style" w:cs="Bookman Old Style"/>
          <w:sz w:val="20"/>
          <w:szCs w:val="20"/>
        </w:rPr>
      </w:pPr>
      <w:r w:rsidRPr="00AE3D39">
        <w:rPr>
          <w:rFonts w:ascii="Bookman Old Style" w:hAnsi="Bookman Old Style" w:cs="Bookman Old Style"/>
          <w:sz w:val="20"/>
          <w:szCs w:val="20"/>
        </w:rPr>
        <w:t xml:space="preserve">Santo </w:t>
      </w:r>
      <w:proofErr w:type="spellStart"/>
      <w:r w:rsidRPr="00AE3D39">
        <w:rPr>
          <w:rFonts w:ascii="Bookman Old Style" w:hAnsi="Bookman Old Style" w:cs="Bookman Old Style"/>
          <w:sz w:val="20"/>
          <w:szCs w:val="20"/>
        </w:rPr>
        <w:t>Antonio</w:t>
      </w:r>
      <w:proofErr w:type="spellEnd"/>
      <w:r w:rsidRPr="00AE3D39">
        <w:rPr>
          <w:rFonts w:ascii="Bookman Old Style" w:hAnsi="Bookman Old Style" w:cs="Bookman Old Style"/>
          <w:sz w:val="20"/>
          <w:szCs w:val="20"/>
        </w:rPr>
        <w:t xml:space="preserve"> do Sudoeste – Paraná, </w:t>
      </w:r>
      <w:r w:rsidR="005D1571">
        <w:rPr>
          <w:rFonts w:ascii="Bookman Old Style" w:hAnsi="Bookman Old Style" w:cs="Bookman Old Style"/>
          <w:sz w:val="20"/>
          <w:szCs w:val="20"/>
        </w:rPr>
        <w:t>11/11/</w:t>
      </w:r>
      <w:r w:rsidRPr="00AE3D39">
        <w:rPr>
          <w:rFonts w:ascii="Bookman Old Style" w:hAnsi="Bookman Old Style" w:cs="Bookman Old Style"/>
          <w:sz w:val="20"/>
          <w:szCs w:val="20"/>
        </w:rPr>
        <w:t>20</w:t>
      </w:r>
      <w:r w:rsidR="005D1571">
        <w:rPr>
          <w:rFonts w:ascii="Bookman Old Style" w:hAnsi="Bookman Old Style" w:cs="Bookman Old Style"/>
          <w:sz w:val="20"/>
          <w:szCs w:val="20"/>
        </w:rPr>
        <w:t>20</w:t>
      </w:r>
      <w:r w:rsidRPr="00AE3D39">
        <w:rPr>
          <w:rFonts w:ascii="Bookman Old Style" w:hAnsi="Bookman Old Style" w:cs="Bookman Old Style"/>
          <w:sz w:val="20"/>
          <w:szCs w:val="20"/>
        </w:rPr>
        <w:t>.</w:t>
      </w:r>
    </w:p>
    <w:p w:rsidR="00212048" w:rsidRPr="00AE3D39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</w:rPr>
      </w:pPr>
    </w:p>
    <w:p w:rsidR="00212048" w:rsidRPr="00AE3D39" w:rsidRDefault="00212048" w:rsidP="00212048">
      <w:pPr>
        <w:pStyle w:val="ParagraphStyle"/>
        <w:spacing w:line="276" w:lineRule="auto"/>
        <w:jc w:val="both"/>
        <w:rPr>
          <w:rFonts w:ascii="Bookman Old Style" w:hAnsi="Bookman Old Style" w:cs="Bookman Old Style"/>
          <w:sz w:val="20"/>
          <w:szCs w:val="20"/>
          <w:u w:val="single"/>
        </w:rPr>
      </w:pPr>
    </w:p>
    <w:p w:rsidR="00212048" w:rsidRPr="00675220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75220">
        <w:rPr>
          <w:rFonts w:ascii="Bookman Old Style" w:hAnsi="Bookman Old Style" w:cs="Arial"/>
          <w:b/>
          <w:sz w:val="20"/>
          <w:szCs w:val="20"/>
        </w:rPr>
        <w:t>ANA MARIA BANDEIRA</w:t>
      </w:r>
    </w:p>
    <w:p w:rsidR="00212048" w:rsidRDefault="00212048" w:rsidP="00212048">
      <w:pPr>
        <w:spacing w:after="0" w:line="276" w:lineRule="auto"/>
        <w:jc w:val="center"/>
        <w:rPr>
          <w:rFonts w:ascii="Bookman Old Style" w:hAnsi="Bookman Old Style" w:cs="Arial"/>
          <w:b/>
          <w:sz w:val="20"/>
          <w:szCs w:val="20"/>
        </w:rPr>
      </w:pPr>
      <w:r w:rsidRPr="00675220">
        <w:rPr>
          <w:rFonts w:ascii="Bookman Old Style" w:hAnsi="Bookman Old Style" w:cs="Arial"/>
          <w:b/>
          <w:sz w:val="20"/>
          <w:szCs w:val="20"/>
        </w:rPr>
        <w:t>Contadora</w:t>
      </w:r>
    </w:p>
    <w:p w:rsidR="00F40BAE" w:rsidRDefault="00212048" w:rsidP="00F50F95">
      <w:pPr>
        <w:spacing w:after="0" w:line="276" w:lineRule="auto"/>
        <w:jc w:val="center"/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b/>
          <w:sz w:val="20"/>
          <w:szCs w:val="20"/>
        </w:rPr>
        <w:t>CRC 066191/PR</w:t>
      </w:r>
      <w:bookmarkStart w:id="0" w:name="_GoBack"/>
      <w:bookmarkEnd w:id="0"/>
    </w:p>
    <w:sectPr w:rsidR="00F40BAE" w:rsidSect="00F50F95">
      <w:headerReference w:type="default" r:id="rId7"/>
      <w:pgSz w:w="11906" w:h="16838"/>
      <w:pgMar w:top="1440" w:right="1080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01BF" w:rsidRDefault="00F301BF" w:rsidP="00141F3F">
      <w:pPr>
        <w:spacing w:after="0" w:line="240" w:lineRule="auto"/>
      </w:pPr>
      <w:r>
        <w:separator/>
      </w:r>
    </w:p>
  </w:endnote>
  <w:endnote w:type="continuationSeparator" w:id="0">
    <w:p w:rsidR="00F301BF" w:rsidRDefault="00F301BF" w:rsidP="00141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Forte">
    <w:altName w:val="Brush Script MT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01BF" w:rsidRDefault="00F301BF" w:rsidP="00141F3F">
      <w:pPr>
        <w:spacing w:after="0" w:line="240" w:lineRule="auto"/>
      </w:pPr>
      <w:r>
        <w:separator/>
      </w:r>
    </w:p>
  </w:footnote>
  <w:footnote w:type="continuationSeparator" w:id="0">
    <w:p w:rsidR="00F301BF" w:rsidRDefault="00F301BF" w:rsidP="00141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F3F" w:rsidRDefault="00141F3F" w:rsidP="00F412CA">
    <w:pPr>
      <w:pStyle w:val="Cabealho"/>
      <w:ind w:left="1560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80645</wp:posOffset>
          </wp:positionH>
          <wp:positionV relativeFrom="paragraph">
            <wp:posOffset>-91440</wp:posOffset>
          </wp:positionV>
          <wp:extent cx="1141095" cy="1076325"/>
          <wp:effectExtent l="0" t="0" r="1905" b="9525"/>
          <wp:wrapSquare wrapText="bothSides"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141F3F" w:rsidRDefault="00141F3F" w:rsidP="00F412CA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Município de Santo Antonio do Sudoeste</w:t>
    </w:r>
  </w:p>
  <w:p w:rsidR="00141F3F" w:rsidRDefault="00141F3F" w:rsidP="00F412CA">
    <w:pPr>
      <w:pStyle w:val="Cabealho"/>
      <w:ind w:left="1701"/>
      <w:jc w:val="center"/>
      <w:rPr>
        <w:rFonts w:ascii="Forte" w:hAnsi="Forte"/>
      </w:rPr>
    </w:pPr>
    <w:r>
      <w:rPr>
        <w:rFonts w:ascii="Forte" w:hAnsi="Forte"/>
      </w:rPr>
      <w:t>Estado Do Paraná</w:t>
    </w:r>
  </w:p>
  <w:p w:rsidR="00141F3F" w:rsidRDefault="00141F3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B452F9"/>
    <w:multiLevelType w:val="hybridMultilevel"/>
    <w:tmpl w:val="AA9EE65A"/>
    <w:lvl w:ilvl="0" w:tplc="0416001B">
      <w:start w:val="1"/>
      <w:numFmt w:val="lowerRoman"/>
      <w:lvlText w:val="%1."/>
      <w:lvlJc w:val="right"/>
      <w:pPr>
        <w:ind w:left="1444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4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4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4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4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4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4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4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3F"/>
    <w:rsid w:val="000541BE"/>
    <w:rsid w:val="00141F3F"/>
    <w:rsid w:val="00155D69"/>
    <w:rsid w:val="001E3F29"/>
    <w:rsid w:val="00212048"/>
    <w:rsid w:val="005D1571"/>
    <w:rsid w:val="00675220"/>
    <w:rsid w:val="006F4D82"/>
    <w:rsid w:val="00814DD4"/>
    <w:rsid w:val="008940A8"/>
    <w:rsid w:val="009E22EA"/>
    <w:rsid w:val="00A3002B"/>
    <w:rsid w:val="00A978D1"/>
    <w:rsid w:val="00B24962"/>
    <w:rsid w:val="00BF4798"/>
    <w:rsid w:val="00CB178E"/>
    <w:rsid w:val="00D34E71"/>
    <w:rsid w:val="00E917F5"/>
    <w:rsid w:val="00E93C2E"/>
    <w:rsid w:val="00EA696B"/>
    <w:rsid w:val="00EC3ADF"/>
    <w:rsid w:val="00F301BF"/>
    <w:rsid w:val="00F40BAE"/>
    <w:rsid w:val="00F50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5F896A2"/>
  <w15:chartTrackingRefBased/>
  <w15:docId w15:val="{5CB96FC8-BB3F-452E-A492-10F614200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20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41F3F"/>
  </w:style>
  <w:style w:type="paragraph" w:styleId="Rodap">
    <w:name w:val="footer"/>
    <w:basedOn w:val="Normal"/>
    <w:link w:val="RodapChar"/>
    <w:uiPriority w:val="99"/>
    <w:unhideWhenUsed/>
    <w:rsid w:val="00141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41F3F"/>
  </w:style>
  <w:style w:type="paragraph" w:styleId="Textodebalo">
    <w:name w:val="Balloon Text"/>
    <w:basedOn w:val="Normal"/>
    <w:link w:val="TextodebaloChar"/>
    <w:uiPriority w:val="99"/>
    <w:semiHidden/>
    <w:unhideWhenUsed/>
    <w:rsid w:val="00EA69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696B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675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entered">
    <w:name w:val="Centered"/>
    <w:uiPriority w:val="99"/>
    <w:rsid w:val="00155D6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Arial" w:eastAsiaTheme="minorEastAsia" w:hAnsi="Arial" w:cs="Arial"/>
      <w:sz w:val="24"/>
      <w:szCs w:val="24"/>
      <w:lang w:eastAsia="pt-BR"/>
    </w:rPr>
  </w:style>
  <w:style w:type="paragraph" w:customStyle="1" w:styleId="ParagraphStyle">
    <w:name w:val="Paragraph Style"/>
    <w:rsid w:val="00F40B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894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373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Prunzel</dc:creator>
  <cp:keywords/>
  <dc:description/>
  <cp:lastModifiedBy>LICITACAO</cp:lastModifiedBy>
  <cp:revision>7</cp:revision>
  <cp:lastPrinted>2019-03-18T15:02:00Z</cp:lastPrinted>
  <dcterms:created xsi:type="dcterms:W3CDTF">2019-03-01T14:58:00Z</dcterms:created>
  <dcterms:modified xsi:type="dcterms:W3CDTF">2020-11-10T17:00:00Z</dcterms:modified>
</cp:coreProperties>
</file>